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DDE30" w14:textId="77777777" w:rsidR="002B0B84" w:rsidRDefault="00000000">
      <w:pPr>
        <w:pStyle w:val="Heading1"/>
        <w:jc w:val="both"/>
      </w:pPr>
      <w:r>
        <w:t>A Visionary Framework for AI-Driven Predictive and Real-Time Analytical Analysis of Aviation Anomalies, Incidents, and Accidents</w:t>
      </w:r>
    </w:p>
    <w:p w14:paraId="6A91D803" w14:textId="77777777" w:rsidR="002B0B84" w:rsidRDefault="00000000">
      <w:pPr>
        <w:pBdr>
          <w:top w:val="nil"/>
          <w:left w:val="nil"/>
          <w:bottom w:val="nil"/>
          <w:right w:val="nil"/>
          <w:between w:val="nil"/>
        </w:pBdr>
        <w:spacing w:before="240" w:after="240"/>
        <w:ind w:firstLine="0"/>
        <w:rPr>
          <w:color w:val="FF00FF"/>
        </w:rPr>
      </w:pPr>
      <w:r>
        <w:rPr>
          <w:b/>
          <w:color w:val="000000"/>
        </w:rPr>
        <w:t>Abstract:</w:t>
      </w:r>
      <w:r>
        <w:rPr>
          <w:color w:val="000000"/>
        </w:rPr>
        <w:t xml:space="preserve"> Aviation safety inquiry traditionally has been reactive, based on post-incident examination of data gathered from multiple stakeholders. </w:t>
      </w:r>
      <w:r>
        <w:rPr>
          <w:color w:val="FF0000"/>
        </w:rPr>
        <w:t xml:space="preserve">It’s then processed by Human Factors. </w:t>
      </w:r>
      <w:r>
        <w:rPr>
          <w:color w:val="000000"/>
        </w:rPr>
        <w:t>This study is seeking to enhance the process for analyzing aviation accidents while making the best use of people and time. It does this by creating an AI-driven, proactive safety process throug</w:t>
      </w:r>
      <w:r>
        <w:t>h</w:t>
      </w:r>
      <w:r>
        <w:rPr>
          <w:color w:val="000000"/>
        </w:rPr>
        <w:t xml:space="preserve"> an S-D-E-A-L cycle with a closed-loop MLOps process. The purpose of this framework is to speed up root cause analysis, anomaly detection, and simultaneous execution of corrective measures across operations. This study's solution combines narrative-based human factors categorization systems with multi-source operational data, including FDR data, CVR audio, ADS-B signals, </w:t>
      </w:r>
      <w:r>
        <w:rPr>
          <w:color w:val="FF0000"/>
        </w:rPr>
        <w:t>external digital video</w:t>
      </w:r>
      <w:r>
        <w:rPr>
          <w:color w:val="000000"/>
        </w:rPr>
        <w:t>, and maintenance logs. To all the parties involved—flight crew, maintenance, safety management staff, and operators—this integrated solution offers total, easily comprehensible real-time information. In addition, regular feedback with the operator's SMS results in the model being retrained continually to refine the risk prediction function and calibrate alerts. The architectural characteristics, deployment schedule, and promise of the suggested approach are discussed in this paper based on existing literature on aviation accident analysis as well as comparisons with conventional models. These observations decrease the time taken to analyze and resolve aviation accidents and provide inputs for future model development. T</w:t>
      </w:r>
      <w:r>
        <w:rPr>
          <w:color w:val="FF00FF"/>
        </w:rPr>
        <w:t>he last objective of the research study is to formulate a new model that aligns with modern predictive maintenance practices and adheres to International Civil Aviation Organization safety standards, or ICAO. ARE WE NOT TALKING ABOUT FASTER CLEARER, AND LESS BIASED ACCIDENT INVESTIGATION, WITH PREDITIVE ISSUES BEING AN ADDED BONUS TO THE PROCESS?</w:t>
      </w:r>
    </w:p>
    <w:p w14:paraId="7818DF9A" w14:textId="77777777" w:rsidR="002B0B84" w:rsidRDefault="00000000">
      <w:pPr>
        <w:pBdr>
          <w:top w:val="nil"/>
          <w:left w:val="nil"/>
          <w:bottom w:val="nil"/>
          <w:right w:val="nil"/>
          <w:between w:val="nil"/>
        </w:pBdr>
        <w:spacing w:before="240" w:after="240"/>
        <w:ind w:firstLine="0"/>
        <w:rPr>
          <w:color w:val="000000"/>
        </w:rPr>
      </w:pPr>
      <w:r>
        <w:rPr>
          <w:b/>
          <w:color w:val="000000"/>
        </w:rPr>
        <w:t xml:space="preserve">Keywords: </w:t>
      </w:r>
      <w:r>
        <w:rPr>
          <w:color w:val="000000"/>
        </w:rPr>
        <w:t>Explainable AI, SDEAL, Safety Management System (SMS), HFACS.</w:t>
      </w:r>
    </w:p>
    <w:p w14:paraId="6D470217" w14:textId="77777777" w:rsidR="002B0B84" w:rsidRDefault="00000000">
      <w:pPr>
        <w:pBdr>
          <w:top w:val="nil"/>
          <w:left w:val="nil"/>
          <w:bottom w:val="nil"/>
          <w:right w:val="nil"/>
          <w:between w:val="nil"/>
        </w:pBdr>
        <w:ind w:left="567" w:firstLine="0"/>
        <w:jc w:val="left"/>
        <w:rPr>
          <w:b/>
          <w:color w:val="000000"/>
          <w:sz w:val="22"/>
          <w:szCs w:val="22"/>
        </w:rPr>
      </w:pPr>
      <w:r>
        <w:rPr>
          <w:b/>
          <w:color w:val="000000"/>
          <w:sz w:val="22"/>
          <w:szCs w:val="22"/>
        </w:rPr>
        <w:t>Nomenclature</w:t>
      </w:r>
    </w:p>
    <w:p w14:paraId="582822F7" w14:textId="77777777" w:rsidR="002B0B84" w:rsidRDefault="00000000">
      <w:pPr>
        <w:pBdr>
          <w:top w:val="nil"/>
          <w:left w:val="nil"/>
          <w:bottom w:val="nil"/>
          <w:right w:val="nil"/>
          <w:between w:val="nil"/>
        </w:pBdr>
        <w:tabs>
          <w:tab w:val="left" w:pos="993"/>
          <w:tab w:val="left" w:pos="1134"/>
        </w:tabs>
        <w:spacing w:before="0" w:after="0"/>
        <w:ind w:left="1134" w:hanging="1134"/>
        <w:rPr>
          <w:color w:val="000000"/>
        </w:rPr>
      </w:pPr>
      <w:r>
        <w:rPr>
          <w:color w:val="000000"/>
        </w:rPr>
        <w:t>AI</w:t>
      </w:r>
      <w:r>
        <w:rPr>
          <w:color w:val="000000"/>
        </w:rPr>
        <w:tab/>
        <w:t xml:space="preserve">: </w:t>
      </w:r>
      <w:r>
        <w:rPr>
          <w:color w:val="000000"/>
        </w:rPr>
        <w:tab/>
        <w:t>Artificial Intelligence</w:t>
      </w:r>
    </w:p>
    <w:p w14:paraId="16D24C41" w14:textId="77777777" w:rsidR="002B0B84" w:rsidRDefault="00000000">
      <w:pPr>
        <w:pBdr>
          <w:top w:val="nil"/>
          <w:left w:val="nil"/>
          <w:bottom w:val="nil"/>
          <w:right w:val="nil"/>
          <w:between w:val="nil"/>
        </w:pBdr>
        <w:tabs>
          <w:tab w:val="left" w:pos="993"/>
          <w:tab w:val="left" w:pos="1134"/>
        </w:tabs>
        <w:spacing w:before="0" w:after="0"/>
        <w:ind w:left="1134" w:hanging="1134"/>
        <w:rPr>
          <w:color w:val="000000"/>
        </w:rPr>
      </w:pPr>
      <w:r>
        <w:rPr>
          <w:color w:val="000000"/>
        </w:rPr>
        <w:t>CVR</w:t>
      </w:r>
      <w:r>
        <w:rPr>
          <w:color w:val="000000"/>
        </w:rPr>
        <w:tab/>
        <w:t>:</w:t>
      </w:r>
      <w:r>
        <w:rPr>
          <w:color w:val="000000"/>
        </w:rPr>
        <w:tab/>
        <w:t>Cockpit Voice Recorders</w:t>
      </w:r>
    </w:p>
    <w:p w14:paraId="1CC40A05" w14:textId="77777777" w:rsidR="002B0B84" w:rsidRDefault="00000000">
      <w:pPr>
        <w:pBdr>
          <w:top w:val="nil"/>
          <w:left w:val="nil"/>
          <w:bottom w:val="nil"/>
          <w:right w:val="nil"/>
          <w:between w:val="nil"/>
        </w:pBdr>
        <w:tabs>
          <w:tab w:val="left" w:pos="993"/>
          <w:tab w:val="left" w:pos="1134"/>
        </w:tabs>
        <w:spacing w:before="0" w:after="0"/>
        <w:ind w:left="1134" w:hanging="1134"/>
        <w:rPr>
          <w:color w:val="000000"/>
        </w:rPr>
      </w:pPr>
      <w:r>
        <w:rPr>
          <w:color w:val="000000"/>
        </w:rPr>
        <w:t>FDR</w:t>
      </w:r>
      <w:r>
        <w:rPr>
          <w:color w:val="000000"/>
        </w:rPr>
        <w:tab/>
        <w:t>:</w:t>
      </w:r>
      <w:r>
        <w:rPr>
          <w:color w:val="000000"/>
        </w:rPr>
        <w:tab/>
        <w:t xml:space="preserve">Flight Data Recorders </w:t>
      </w:r>
    </w:p>
    <w:p w14:paraId="27C12255" w14:textId="77777777" w:rsidR="002B0B84" w:rsidRDefault="00000000">
      <w:pPr>
        <w:pBdr>
          <w:top w:val="nil"/>
          <w:left w:val="nil"/>
          <w:bottom w:val="nil"/>
          <w:right w:val="nil"/>
          <w:between w:val="nil"/>
        </w:pBdr>
        <w:tabs>
          <w:tab w:val="left" w:pos="993"/>
          <w:tab w:val="left" w:pos="1134"/>
        </w:tabs>
        <w:spacing w:before="0" w:after="0"/>
        <w:ind w:left="1134" w:hanging="1134"/>
        <w:rPr>
          <w:color w:val="000000"/>
        </w:rPr>
      </w:pPr>
      <w:r>
        <w:rPr>
          <w:color w:val="000000"/>
        </w:rPr>
        <w:t>SMS</w:t>
      </w:r>
      <w:r>
        <w:rPr>
          <w:color w:val="000000"/>
        </w:rPr>
        <w:tab/>
        <w:t>:</w:t>
      </w:r>
      <w:r>
        <w:rPr>
          <w:color w:val="000000"/>
        </w:rPr>
        <w:tab/>
        <w:t>Safety Management System</w:t>
      </w:r>
    </w:p>
    <w:p w14:paraId="374ED96B" w14:textId="77777777" w:rsidR="002B0B84" w:rsidRDefault="00000000">
      <w:pPr>
        <w:pBdr>
          <w:top w:val="nil"/>
          <w:left w:val="nil"/>
          <w:bottom w:val="nil"/>
          <w:right w:val="nil"/>
          <w:between w:val="nil"/>
        </w:pBdr>
        <w:tabs>
          <w:tab w:val="left" w:pos="993"/>
          <w:tab w:val="left" w:pos="1134"/>
        </w:tabs>
        <w:spacing w:before="0" w:after="0"/>
        <w:ind w:left="1134" w:hanging="1134"/>
        <w:rPr>
          <w:color w:val="000000"/>
        </w:rPr>
      </w:pPr>
      <w:r>
        <w:rPr>
          <w:color w:val="000000"/>
        </w:rPr>
        <w:t>MLOps</w:t>
      </w:r>
      <w:r>
        <w:rPr>
          <w:color w:val="000000"/>
        </w:rPr>
        <w:tab/>
        <w:t>:</w:t>
      </w:r>
      <w:r>
        <w:rPr>
          <w:color w:val="000000"/>
        </w:rPr>
        <w:tab/>
        <w:t>Machine Learning Operations</w:t>
      </w:r>
    </w:p>
    <w:p w14:paraId="66F79CBC" w14:textId="77777777" w:rsidR="002B0B84" w:rsidRDefault="00000000">
      <w:pPr>
        <w:pBdr>
          <w:top w:val="nil"/>
          <w:left w:val="nil"/>
          <w:bottom w:val="nil"/>
          <w:right w:val="nil"/>
          <w:between w:val="nil"/>
        </w:pBdr>
        <w:tabs>
          <w:tab w:val="left" w:pos="993"/>
          <w:tab w:val="left" w:pos="1134"/>
        </w:tabs>
        <w:spacing w:before="0" w:after="0"/>
        <w:ind w:left="1134" w:hanging="1134"/>
        <w:rPr>
          <w:rFonts w:ascii="Cambria" w:eastAsia="Cambria" w:hAnsi="Cambria" w:cs="Cambria"/>
          <w:color w:val="000000"/>
        </w:rPr>
      </w:pPr>
      <w:r>
        <w:rPr>
          <w:color w:val="000000"/>
        </w:rPr>
        <w:t>S-D-</w:t>
      </w:r>
      <w:r>
        <w:rPr>
          <w:rFonts w:ascii="Cambria" w:eastAsia="Cambria" w:hAnsi="Cambria" w:cs="Cambria"/>
          <w:color w:val="000000"/>
        </w:rPr>
        <w:t>E-A-L</w:t>
      </w:r>
      <w:r>
        <w:rPr>
          <w:rFonts w:ascii="Cambria" w:eastAsia="Cambria" w:hAnsi="Cambria" w:cs="Cambria"/>
          <w:color w:val="000000"/>
        </w:rPr>
        <w:tab/>
        <w:t>:</w:t>
      </w:r>
      <w:r>
        <w:rPr>
          <w:rFonts w:ascii="Cambria" w:eastAsia="Cambria" w:hAnsi="Cambria" w:cs="Cambria"/>
          <w:color w:val="000000"/>
        </w:rPr>
        <w:tab/>
        <w:t>Sense-Detect-Explain-Act-Lean</w:t>
      </w:r>
    </w:p>
    <w:p w14:paraId="4444C159" w14:textId="77777777" w:rsidR="002B0B84" w:rsidRDefault="00000000">
      <w:pPr>
        <w:pBdr>
          <w:top w:val="nil"/>
          <w:left w:val="nil"/>
          <w:bottom w:val="nil"/>
          <w:right w:val="nil"/>
          <w:between w:val="nil"/>
        </w:pBdr>
        <w:tabs>
          <w:tab w:val="left" w:pos="993"/>
          <w:tab w:val="left" w:pos="1134"/>
        </w:tabs>
        <w:spacing w:before="0" w:after="0"/>
        <w:ind w:left="1134" w:hanging="1134"/>
        <w:rPr>
          <w:rFonts w:ascii="Cambria" w:eastAsia="Cambria" w:hAnsi="Cambria" w:cs="Cambria"/>
          <w:color w:val="000000"/>
        </w:rPr>
      </w:pPr>
      <w:r>
        <w:rPr>
          <w:color w:val="000000"/>
        </w:rPr>
        <w:t>SHAP</w:t>
      </w:r>
      <w:r>
        <w:rPr>
          <w:color w:val="000000"/>
        </w:rPr>
        <w:tab/>
        <w:t>:</w:t>
      </w:r>
      <w:r>
        <w:rPr>
          <w:rFonts w:ascii="Cambria" w:eastAsia="Cambria" w:hAnsi="Cambria" w:cs="Cambria"/>
          <w:color w:val="000000"/>
        </w:rPr>
        <w:tab/>
        <w:t>Shapley Additive exPlannations</w:t>
      </w:r>
    </w:p>
    <w:p w14:paraId="1CBA4023" w14:textId="77777777" w:rsidR="002B0B84" w:rsidRDefault="00000000">
      <w:pPr>
        <w:pBdr>
          <w:top w:val="nil"/>
          <w:left w:val="nil"/>
          <w:bottom w:val="nil"/>
          <w:right w:val="nil"/>
          <w:between w:val="nil"/>
        </w:pBdr>
        <w:tabs>
          <w:tab w:val="left" w:pos="993"/>
          <w:tab w:val="left" w:pos="1134"/>
        </w:tabs>
        <w:spacing w:before="0" w:after="0"/>
        <w:ind w:left="1134" w:hanging="1134"/>
        <w:rPr>
          <w:rFonts w:ascii="Cambria" w:eastAsia="Cambria" w:hAnsi="Cambria" w:cs="Cambria"/>
          <w:color w:val="000000"/>
        </w:rPr>
      </w:pPr>
      <w:r>
        <w:rPr>
          <w:color w:val="000000"/>
        </w:rPr>
        <w:t>FOQA</w:t>
      </w:r>
      <w:r>
        <w:rPr>
          <w:color w:val="000000"/>
        </w:rPr>
        <w:tab/>
        <w:t>:</w:t>
      </w:r>
      <w:r>
        <w:rPr>
          <w:rFonts w:ascii="Cambria" w:eastAsia="Cambria" w:hAnsi="Cambria" w:cs="Cambria"/>
          <w:color w:val="000000"/>
        </w:rPr>
        <w:tab/>
        <w:t>Flight Operation Quality Assurance</w:t>
      </w:r>
    </w:p>
    <w:p w14:paraId="303B3929" w14:textId="77777777" w:rsidR="002B0B84" w:rsidRDefault="00000000">
      <w:pPr>
        <w:pStyle w:val="Heading2"/>
        <w:numPr>
          <w:ilvl w:val="0"/>
          <w:numId w:val="1"/>
        </w:numPr>
        <w:ind w:hanging="360"/>
      </w:pPr>
      <w:r>
        <w:lastRenderedPageBreak/>
        <w:t>Introduction</w:t>
      </w:r>
    </w:p>
    <w:p w14:paraId="6B0CA771" w14:textId="77777777" w:rsidR="002B0B84" w:rsidRDefault="00000000">
      <w:pPr>
        <w:rPr>
          <w:color w:val="FF00FF"/>
        </w:rPr>
      </w:pPr>
      <w:r>
        <w:t xml:space="preserve">The global commercial air transport industry in 2024 faced a fatality risk of 0.06 per million flights, with an average of 10 accidents and over 4700 fatalities a year between 2013 and 2024 (IATA, 2024). However, using traditional ICAO Annex 13 processes, the investigation of an accident typically begins after an event occurs and will take 12–24 months to finalize, relying mainly on black box data, ATC communications, and witness interviews. Current early warning systems do not fully leverage the real-time operations and maintenance data generated by modern aircraft. </w:t>
      </w:r>
      <w:r>
        <w:rPr>
          <w:color w:val="FF00FF"/>
        </w:rPr>
        <w:t>To fill this void, this study suggests a unified model that combines a real-time S-D-E-A-L loop with a closed-loop MLOps pipeline, enabling near-real-time anomaly detection, root cause analysis, and automated correction. This system significantly reduces response time and improves proactive safety management. AS ABOVE</w:t>
      </w:r>
    </w:p>
    <w:p w14:paraId="5F809A2D" w14:textId="77777777" w:rsidR="002B0B84" w:rsidRDefault="00000000">
      <w:pPr>
        <w:pStyle w:val="Heading2"/>
        <w:numPr>
          <w:ilvl w:val="0"/>
          <w:numId w:val="1"/>
        </w:numPr>
        <w:ind w:hanging="360"/>
      </w:pPr>
      <w:r>
        <w:t>Related Work</w:t>
      </w:r>
    </w:p>
    <w:p w14:paraId="63A7A190" w14:textId="77777777" w:rsidR="002B0B84" w:rsidRDefault="00000000">
      <w:pPr>
        <w:pBdr>
          <w:top w:val="nil"/>
          <w:left w:val="nil"/>
          <w:bottom w:val="nil"/>
          <w:right w:val="nil"/>
          <w:between w:val="nil"/>
        </w:pBdr>
        <w:spacing w:before="240" w:after="240"/>
        <w:ind w:firstLine="284"/>
        <w:rPr>
          <w:color w:val="000000"/>
        </w:rPr>
      </w:pPr>
      <w:r>
        <w:rPr>
          <w:color w:val="000000"/>
        </w:rPr>
        <w:t xml:space="preserve">There are several distinct areas of research on AI in aviation safety, including text mining of narrative reports using HFACS taxonomies (Baldissone </w:t>
      </w:r>
      <w:r>
        <w:rPr>
          <w:i/>
          <w:color w:val="000000"/>
        </w:rPr>
        <w:t>et al.</w:t>
      </w:r>
      <w:r>
        <w:rPr>
          <w:color w:val="000000"/>
        </w:rPr>
        <w:t xml:space="preserve">, 2019). Anomaly detection in FOQA data using recurrent architectures (Nanduri and Sherry, 2016), and RUL estimation using neural networks (Wang </w:t>
      </w:r>
      <w:r>
        <w:rPr>
          <w:i/>
          <w:color w:val="000000"/>
        </w:rPr>
        <w:t>et al.</w:t>
      </w:r>
      <w:r>
        <w:rPr>
          <w:color w:val="000000"/>
        </w:rPr>
        <w:t>, 2025). While commercial platforms such as Boeing AnalytX and Airbus Skywise exhibit predictive maintenance, they do not incorporate human-factor analysis. NASA's RESAD and CVAE models demonstrate the ability to detect anomalies in real time. Opportunities for automated causal reasoning are highlighted by Ziakkas and Pechlivanis (2023) with 83% agreement in HFACS classification using LLMs. Nonetheless, there is still a dearth of research on hybrid systems that integrate explainable AI, multi-modal data streams, and ongoing operational feedback.</w:t>
      </w:r>
    </w:p>
    <w:p w14:paraId="30EDFCC3" w14:textId="77777777" w:rsidR="002B0B84" w:rsidRDefault="00000000">
      <w:pPr>
        <w:pStyle w:val="Heading2"/>
      </w:pPr>
      <w:r>
        <w:t>3.</w:t>
      </w:r>
      <w:r>
        <w:tab/>
        <w:t>Proposed Framework</w:t>
      </w:r>
    </w:p>
    <w:p w14:paraId="35068A73" w14:textId="77777777" w:rsidR="002B0B84" w:rsidRDefault="00000000">
      <w:r>
        <w:t>This framework comparison table highlights the transformative potential of combining artificial intelligence with AI-HFACS in aviation safety management.</w:t>
      </w:r>
    </w:p>
    <w:p w14:paraId="56FA2DCD" w14:textId="77777777" w:rsidR="002B0B84" w:rsidRDefault="00000000">
      <w:pPr>
        <w:pBdr>
          <w:top w:val="nil"/>
          <w:left w:val="nil"/>
          <w:bottom w:val="nil"/>
          <w:right w:val="nil"/>
          <w:between w:val="nil"/>
        </w:pBdr>
        <w:spacing w:before="240" w:after="0"/>
        <w:ind w:left="567" w:hanging="567"/>
        <w:jc w:val="center"/>
        <w:rPr>
          <w:color w:val="000000"/>
        </w:rPr>
      </w:pPr>
      <w:r>
        <w:rPr>
          <w:b/>
          <w:color w:val="000000"/>
        </w:rPr>
        <w:t xml:space="preserve">Table 1: </w:t>
      </w:r>
      <w:r>
        <w:rPr>
          <w:color w:val="000000"/>
        </w:rPr>
        <w:t>Proposed Framework</w:t>
      </w:r>
    </w:p>
    <w:tbl>
      <w:tblPr>
        <w:tblStyle w:val="a"/>
        <w:tblW w:w="7522" w:type="dxa"/>
        <w:jc w:val="center"/>
        <w:tblBorders>
          <w:top w:val="nil"/>
          <w:left w:val="nil"/>
          <w:bottom w:val="nil"/>
          <w:right w:val="nil"/>
          <w:insideH w:val="nil"/>
          <w:insideV w:val="nil"/>
        </w:tblBorders>
        <w:tblLayout w:type="fixed"/>
        <w:tblLook w:val="0400" w:firstRow="0" w:lastRow="0" w:firstColumn="0" w:lastColumn="0" w:noHBand="0" w:noVBand="1"/>
      </w:tblPr>
      <w:tblGrid>
        <w:gridCol w:w="1985"/>
        <w:gridCol w:w="1935"/>
        <w:gridCol w:w="3602"/>
      </w:tblGrid>
      <w:tr w:rsidR="002B0B84" w14:paraId="7D6E135A" w14:textId="77777777">
        <w:trPr>
          <w:trHeight w:val="249"/>
          <w:jc w:val="center"/>
        </w:trPr>
        <w:tc>
          <w:tcPr>
            <w:tcW w:w="1985" w:type="dxa"/>
            <w:tcBorders>
              <w:top w:val="single" w:sz="4" w:space="0" w:color="000000"/>
              <w:bottom w:val="single" w:sz="4" w:space="0" w:color="000000"/>
            </w:tcBorders>
            <w:vAlign w:val="center"/>
          </w:tcPr>
          <w:p w14:paraId="56BBEB03" w14:textId="77777777" w:rsidR="002B0B84" w:rsidRDefault="00000000">
            <w:pPr>
              <w:spacing w:before="0"/>
              <w:ind w:firstLine="32"/>
              <w:jc w:val="center"/>
              <w:rPr>
                <w:b/>
                <w:sz w:val="18"/>
                <w:szCs w:val="18"/>
              </w:rPr>
            </w:pPr>
            <w:r>
              <w:rPr>
                <w:b/>
                <w:sz w:val="18"/>
                <w:szCs w:val="18"/>
              </w:rPr>
              <w:t>Dimension</w:t>
            </w:r>
          </w:p>
        </w:tc>
        <w:tc>
          <w:tcPr>
            <w:tcW w:w="1935" w:type="dxa"/>
            <w:tcBorders>
              <w:top w:val="single" w:sz="4" w:space="0" w:color="000000"/>
              <w:bottom w:val="single" w:sz="4" w:space="0" w:color="000000"/>
            </w:tcBorders>
            <w:vAlign w:val="center"/>
          </w:tcPr>
          <w:p w14:paraId="0233AE41" w14:textId="77777777" w:rsidR="002B0B84" w:rsidRDefault="00000000">
            <w:pPr>
              <w:spacing w:before="0"/>
              <w:ind w:firstLine="5"/>
              <w:jc w:val="center"/>
              <w:rPr>
                <w:b/>
                <w:sz w:val="18"/>
                <w:szCs w:val="18"/>
              </w:rPr>
            </w:pPr>
            <w:r>
              <w:rPr>
                <w:b/>
                <w:sz w:val="18"/>
                <w:szCs w:val="18"/>
              </w:rPr>
              <w:t>Annex 13 Investigation</w:t>
            </w:r>
          </w:p>
        </w:tc>
        <w:tc>
          <w:tcPr>
            <w:tcW w:w="3602" w:type="dxa"/>
            <w:tcBorders>
              <w:top w:val="single" w:sz="4" w:space="0" w:color="000000"/>
              <w:bottom w:val="single" w:sz="4" w:space="0" w:color="000000"/>
            </w:tcBorders>
            <w:vAlign w:val="center"/>
          </w:tcPr>
          <w:p w14:paraId="13B0B720" w14:textId="77777777" w:rsidR="002B0B84" w:rsidRDefault="00000000">
            <w:pPr>
              <w:spacing w:before="0"/>
              <w:ind w:firstLine="0"/>
              <w:jc w:val="center"/>
              <w:rPr>
                <w:b/>
                <w:sz w:val="18"/>
                <w:szCs w:val="18"/>
              </w:rPr>
            </w:pPr>
            <w:r>
              <w:rPr>
                <w:b/>
                <w:sz w:val="18"/>
                <w:szCs w:val="18"/>
              </w:rPr>
              <w:t>Proposed AI-HFACS</w:t>
            </w:r>
          </w:p>
        </w:tc>
      </w:tr>
      <w:tr w:rsidR="002B0B84" w14:paraId="11CA9050" w14:textId="77777777">
        <w:trPr>
          <w:trHeight w:val="782"/>
          <w:jc w:val="center"/>
        </w:trPr>
        <w:tc>
          <w:tcPr>
            <w:tcW w:w="1985" w:type="dxa"/>
            <w:vAlign w:val="center"/>
          </w:tcPr>
          <w:p w14:paraId="02E9548B" w14:textId="77777777" w:rsidR="002B0B84" w:rsidRDefault="00000000">
            <w:pPr>
              <w:spacing w:before="0"/>
              <w:ind w:firstLine="32"/>
              <w:jc w:val="center"/>
              <w:rPr>
                <w:sz w:val="18"/>
                <w:szCs w:val="18"/>
              </w:rPr>
            </w:pPr>
            <w:r>
              <w:rPr>
                <w:sz w:val="18"/>
                <w:szCs w:val="18"/>
              </w:rPr>
              <w:t>Primary Data</w:t>
            </w:r>
          </w:p>
        </w:tc>
        <w:tc>
          <w:tcPr>
            <w:tcW w:w="1935" w:type="dxa"/>
            <w:vAlign w:val="center"/>
          </w:tcPr>
          <w:p w14:paraId="4C5CFAE3" w14:textId="77777777" w:rsidR="002B0B84" w:rsidRDefault="00000000">
            <w:pPr>
              <w:spacing w:before="0"/>
              <w:ind w:firstLine="5"/>
              <w:jc w:val="center"/>
              <w:rPr>
                <w:sz w:val="18"/>
                <w:szCs w:val="18"/>
              </w:rPr>
            </w:pPr>
            <w:r>
              <w:rPr>
                <w:sz w:val="18"/>
                <w:szCs w:val="18"/>
              </w:rPr>
              <w:t>CVR, FDR, ATC, Crew interviews</w:t>
            </w:r>
          </w:p>
        </w:tc>
        <w:tc>
          <w:tcPr>
            <w:tcW w:w="3602" w:type="dxa"/>
            <w:vAlign w:val="center"/>
          </w:tcPr>
          <w:p w14:paraId="2611BE9F" w14:textId="77777777" w:rsidR="002B0B84" w:rsidRDefault="00000000">
            <w:pPr>
              <w:spacing w:before="0"/>
              <w:ind w:firstLine="0"/>
              <w:jc w:val="center"/>
              <w:rPr>
                <w:color w:val="FF0000"/>
                <w:sz w:val="18"/>
                <w:szCs w:val="18"/>
              </w:rPr>
            </w:pPr>
            <w:r>
              <w:rPr>
                <w:sz w:val="18"/>
                <w:szCs w:val="18"/>
              </w:rPr>
              <w:t xml:space="preserve">From different areas and systems on </w:t>
            </w:r>
            <w:r>
              <w:rPr>
                <w:color w:val="FF0000"/>
                <w:sz w:val="18"/>
                <w:szCs w:val="18"/>
              </w:rPr>
              <w:t xml:space="preserve">the aircraft </w:t>
            </w:r>
          </w:p>
        </w:tc>
      </w:tr>
      <w:tr w:rsidR="002B0B84" w14:paraId="3367A6A1" w14:textId="77777777">
        <w:trPr>
          <w:trHeight w:val="249"/>
          <w:jc w:val="center"/>
        </w:trPr>
        <w:tc>
          <w:tcPr>
            <w:tcW w:w="1985" w:type="dxa"/>
            <w:vAlign w:val="center"/>
          </w:tcPr>
          <w:p w14:paraId="230F0988" w14:textId="77777777" w:rsidR="002B0B84" w:rsidRDefault="00000000">
            <w:pPr>
              <w:spacing w:before="0"/>
              <w:ind w:firstLine="32"/>
              <w:jc w:val="center"/>
              <w:rPr>
                <w:sz w:val="18"/>
                <w:szCs w:val="18"/>
              </w:rPr>
            </w:pPr>
            <w:r>
              <w:rPr>
                <w:sz w:val="18"/>
                <w:szCs w:val="18"/>
              </w:rPr>
              <w:t>Preliminary Findings</w:t>
            </w:r>
          </w:p>
        </w:tc>
        <w:tc>
          <w:tcPr>
            <w:tcW w:w="1935" w:type="dxa"/>
            <w:vAlign w:val="center"/>
          </w:tcPr>
          <w:p w14:paraId="12ED704A" w14:textId="77777777" w:rsidR="002B0B84" w:rsidRDefault="00000000">
            <w:pPr>
              <w:spacing w:before="0"/>
              <w:ind w:firstLine="5"/>
              <w:jc w:val="center"/>
              <w:rPr>
                <w:sz w:val="18"/>
                <w:szCs w:val="18"/>
              </w:rPr>
            </w:pPr>
            <w:r>
              <w:rPr>
                <w:sz w:val="18"/>
                <w:szCs w:val="18"/>
              </w:rPr>
              <w:t>Over 30 days</w:t>
            </w:r>
          </w:p>
        </w:tc>
        <w:tc>
          <w:tcPr>
            <w:tcW w:w="3602" w:type="dxa"/>
            <w:vAlign w:val="center"/>
          </w:tcPr>
          <w:p w14:paraId="39F97E1B" w14:textId="77777777" w:rsidR="002B0B84" w:rsidRDefault="00000000">
            <w:pPr>
              <w:spacing w:before="0"/>
              <w:ind w:firstLine="0"/>
              <w:jc w:val="center"/>
              <w:rPr>
                <w:rFonts w:ascii="Cambria" w:eastAsia="Cambria" w:hAnsi="Cambria" w:cs="Cambria"/>
                <w:sz w:val="18"/>
                <w:szCs w:val="18"/>
              </w:rPr>
            </w:pPr>
            <w:r>
              <w:rPr>
                <w:sz w:val="18"/>
                <w:szCs w:val="18"/>
              </w:rPr>
              <w:t>During flight time</w:t>
            </w:r>
          </w:p>
        </w:tc>
      </w:tr>
      <w:tr w:rsidR="002B0B84" w14:paraId="69AEDD7F" w14:textId="77777777">
        <w:trPr>
          <w:trHeight w:val="499"/>
          <w:jc w:val="center"/>
        </w:trPr>
        <w:tc>
          <w:tcPr>
            <w:tcW w:w="1985" w:type="dxa"/>
            <w:vAlign w:val="center"/>
          </w:tcPr>
          <w:p w14:paraId="2A7039A5" w14:textId="77777777" w:rsidR="002B0B84" w:rsidRDefault="00000000">
            <w:pPr>
              <w:spacing w:before="0"/>
              <w:ind w:firstLine="32"/>
              <w:jc w:val="center"/>
              <w:rPr>
                <w:sz w:val="18"/>
                <w:szCs w:val="18"/>
              </w:rPr>
            </w:pPr>
            <w:r>
              <w:rPr>
                <w:sz w:val="18"/>
                <w:szCs w:val="18"/>
              </w:rPr>
              <w:t>Final Report</w:t>
            </w:r>
          </w:p>
        </w:tc>
        <w:tc>
          <w:tcPr>
            <w:tcW w:w="1935" w:type="dxa"/>
            <w:vAlign w:val="center"/>
          </w:tcPr>
          <w:p w14:paraId="2E602989" w14:textId="77777777" w:rsidR="002B0B84" w:rsidRDefault="00000000">
            <w:pPr>
              <w:spacing w:before="0"/>
              <w:ind w:firstLine="5"/>
              <w:jc w:val="center"/>
              <w:rPr>
                <w:sz w:val="18"/>
                <w:szCs w:val="18"/>
              </w:rPr>
            </w:pPr>
            <w:r>
              <w:rPr>
                <w:sz w:val="18"/>
                <w:szCs w:val="18"/>
              </w:rPr>
              <w:t>12-24 months</w:t>
            </w:r>
          </w:p>
        </w:tc>
        <w:tc>
          <w:tcPr>
            <w:tcW w:w="3602" w:type="dxa"/>
            <w:vAlign w:val="center"/>
          </w:tcPr>
          <w:p w14:paraId="3A264842" w14:textId="77777777" w:rsidR="002B0B84" w:rsidRDefault="00000000">
            <w:pPr>
              <w:spacing w:before="0"/>
              <w:ind w:firstLine="0"/>
              <w:jc w:val="center"/>
              <w:rPr>
                <w:sz w:val="18"/>
                <w:szCs w:val="18"/>
              </w:rPr>
            </w:pPr>
            <w:r>
              <w:rPr>
                <w:sz w:val="18"/>
                <w:szCs w:val="18"/>
              </w:rPr>
              <w:t>Rolling model updates &amp; instant safety actions</w:t>
            </w:r>
          </w:p>
        </w:tc>
      </w:tr>
      <w:tr w:rsidR="002B0B84" w14:paraId="217D631D" w14:textId="77777777">
        <w:trPr>
          <w:trHeight w:val="249"/>
          <w:jc w:val="center"/>
        </w:trPr>
        <w:tc>
          <w:tcPr>
            <w:tcW w:w="1985" w:type="dxa"/>
            <w:vAlign w:val="center"/>
          </w:tcPr>
          <w:p w14:paraId="747442F3" w14:textId="77777777" w:rsidR="002B0B84" w:rsidRDefault="00000000">
            <w:pPr>
              <w:spacing w:before="0"/>
              <w:ind w:firstLine="32"/>
              <w:jc w:val="center"/>
              <w:rPr>
                <w:sz w:val="18"/>
                <w:szCs w:val="18"/>
              </w:rPr>
            </w:pPr>
            <w:r>
              <w:rPr>
                <w:sz w:val="18"/>
                <w:szCs w:val="18"/>
              </w:rPr>
              <w:t>Human Factors</w:t>
            </w:r>
          </w:p>
        </w:tc>
        <w:tc>
          <w:tcPr>
            <w:tcW w:w="1935" w:type="dxa"/>
            <w:vAlign w:val="center"/>
          </w:tcPr>
          <w:p w14:paraId="2B39611C" w14:textId="77777777" w:rsidR="002B0B84" w:rsidRDefault="00000000">
            <w:pPr>
              <w:spacing w:before="0"/>
              <w:ind w:firstLine="5"/>
              <w:jc w:val="center"/>
              <w:rPr>
                <w:sz w:val="18"/>
                <w:szCs w:val="18"/>
              </w:rPr>
            </w:pPr>
            <w:r>
              <w:rPr>
                <w:sz w:val="18"/>
                <w:szCs w:val="18"/>
              </w:rPr>
              <w:t>HFACS</w:t>
            </w:r>
          </w:p>
        </w:tc>
        <w:tc>
          <w:tcPr>
            <w:tcW w:w="3602" w:type="dxa"/>
            <w:vAlign w:val="center"/>
          </w:tcPr>
          <w:p w14:paraId="534F3A53" w14:textId="77777777" w:rsidR="002B0B84" w:rsidRDefault="00000000">
            <w:pPr>
              <w:spacing w:before="0"/>
              <w:ind w:firstLine="0"/>
              <w:jc w:val="center"/>
              <w:rPr>
                <w:sz w:val="18"/>
                <w:szCs w:val="18"/>
              </w:rPr>
            </w:pPr>
            <w:r>
              <w:rPr>
                <w:sz w:val="18"/>
                <w:szCs w:val="18"/>
              </w:rPr>
              <w:t>Automated integration of AI and HFACS</w:t>
            </w:r>
          </w:p>
        </w:tc>
      </w:tr>
      <w:tr w:rsidR="002B0B84" w14:paraId="2C1F871F" w14:textId="77777777">
        <w:trPr>
          <w:trHeight w:val="249"/>
          <w:jc w:val="center"/>
        </w:trPr>
        <w:tc>
          <w:tcPr>
            <w:tcW w:w="1985" w:type="dxa"/>
            <w:vAlign w:val="center"/>
          </w:tcPr>
          <w:p w14:paraId="625004A8" w14:textId="77777777" w:rsidR="002B0B84" w:rsidRDefault="00000000">
            <w:pPr>
              <w:spacing w:before="0"/>
              <w:ind w:firstLine="32"/>
              <w:jc w:val="center"/>
              <w:rPr>
                <w:sz w:val="18"/>
                <w:szCs w:val="18"/>
              </w:rPr>
            </w:pPr>
            <w:r>
              <w:rPr>
                <w:sz w:val="18"/>
                <w:szCs w:val="18"/>
              </w:rPr>
              <w:t>Learning Diffusion</w:t>
            </w:r>
          </w:p>
        </w:tc>
        <w:tc>
          <w:tcPr>
            <w:tcW w:w="1935" w:type="dxa"/>
            <w:vAlign w:val="center"/>
          </w:tcPr>
          <w:p w14:paraId="32CF98EB" w14:textId="77777777" w:rsidR="002B0B84" w:rsidRDefault="00000000">
            <w:pPr>
              <w:spacing w:before="0"/>
              <w:ind w:firstLine="5"/>
              <w:jc w:val="center"/>
              <w:rPr>
                <w:sz w:val="18"/>
                <w:szCs w:val="18"/>
              </w:rPr>
            </w:pPr>
            <w:r>
              <w:rPr>
                <w:sz w:val="18"/>
                <w:szCs w:val="18"/>
              </w:rPr>
              <w:t>Case by case</w:t>
            </w:r>
          </w:p>
        </w:tc>
        <w:tc>
          <w:tcPr>
            <w:tcW w:w="3602" w:type="dxa"/>
            <w:vAlign w:val="center"/>
          </w:tcPr>
          <w:p w14:paraId="612A3AD2" w14:textId="77777777" w:rsidR="002B0B84" w:rsidRDefault="00000000">
            <w:pPr>
              <w:spacing w:before="0"/>
              <w:ind w:firstLine="0"/>
              <w:jc w:val="center"/>
              <w:rPr>
                <w:sz w:val="18"/>
                <w:szCs w:val="18"/>
              </w:rPr>
            </w:pPr>
            <w:r>
              <w:rPr>
                <w:sz w:val="18"/>
                <w:szCs w:val="18"/>
              </w:rPr>
              <w:t>Automated loop (SMS feedback)</w:t>
            </w:r>
          </w:p>
        </w:tc>
      </w:tr>
      <w:tr w:rsidR="002B0B84" w14:paraId="0B4735F7" w14:textId="77777777">
        <w:trPr>
          <w:trHeight w:val="310"/>
          <w:jc w:val="center"/>
        </w:trPr>
        <w:tc>
          <w:tcPr>
            <w:tcW w:w="1985" w:type="dxa"/>
            <w:tcBorders>
              <w:bottom w:val="single" w:sz="4" w:space="0" w:color="000000"/>
            </w:tcBorders>
            <w:vAlign w:val="center"/>
          </w:tcPr>
          <w:p w14:paraId="508F7B44" w14:textId="77777777" w:rsidR="002B0B84" w:rsidRDefault="00000000">
            <w:pPr>
              <w:spacing w:before="0"/>
              <w:ind w:firstLine="32"/>
              <w:jc w:val="center"/>
              <w:rPr>
                <w:sz w:val="18"/>
                <w:szCs w:val="18"/>
              </w:rPr>
            </w:pPr>
            <w:r>
              <w:rPr>
                <w:sz w:val="18"/>
                <w:szCs w:val="18"/>
              </w:rPr>
              <w:lastRenderedPageBreak/>
              <w:t>Limitation</w:t>
            </w:r>
          </w:p>
        </w:tc>
        <w:tc>
          <w:tcPr>
            <w:tcW w:w="1935" w:type="dxa"/>
            <w:tcBorders>
              <w:bottom w:val="single" w:sz="4" w:space="0" w:color="000000"/>
            </w:tcBorders>
            <w:vAlign w:val="center"/>
          </w:tcPr>
          <w:p w14:paraId="2B78B2BA" w14:textId="77777777" w:rsidR="002B0B84" w:rsidRDefault="00000000">
            <w:pPr>
              <w:spacing w:before="0"/>
              <w:ind w:firstLine="5"/>
              <w:jc w:val="center"/>
              <w:rPr>
                <w:sz w:val="18"/>
                <w:szCs w:val="18"/>
              </w:rPr>
            </w:pPr>
            <w:r>
              <w:rPr>
                <w:sz w:val="18"/>
                <w:szCs w:val="18"/>
              </w:rPr>
              <w:t>Time, data</w:t>
            </w:r>
          </w:p>
        </w:tc>
        <w:tc>
          <w:tcPr>
            <w:tcW w:w="3602" w:type="dxa"/>
            <w:tcBorders>
              <w:bottom w:val="single" w:sz="4" w:space="0" w:color="000000"/>
            </w:tcBorders>
            <w:vAlign w:val="center"/>
          </w:tcPr>
          <w:p w14:paraId="506D46F0" w14:textId="77777777" w:rsidR="002B0B84" w:rsidRDefault="002B0B84">
            <w:pPr>
              <w:spacing w:before="0"/>
              <w:jc w:val="center"/>
              <w:rPr>
                <w:sz w:val="18"/>
                <w:szCs w:val="18"/>
              </w:rPr>
            </w:pPr>
          </w:p>
        </w:tc>
      </w:tr>
    </w:tbl>
    <w:p w14:paraId="45EDF0DD" w14:textId="77777777" w:rsidR="002B0B84" w:rsidRDefault="00000000">
      <w:pPr>
        <w:pStyle w:val="Heading2"/>
        <w:numPr>
          <w:ilvl w:val="0"/>
          <w:numId w:val="1"/>
        </w:numPr>
        <w:ind w:hanging="360"/>
      </w:pPr>
      <w:r>
        <w:t>System Architecture</w:t>
      </w:r>
    </w:p>
    <w:p w14:paraId="543E2799" w14:textId="77777777" w:rsidR="002B0B84" w:rsidRDefault="00000000">
      <w:r>
        <w:t>Our predictive framework provides continuous, explainable risk forecasting by seamlessly integrating a strong MLOps pipeline with the S-D-E-A-L (Sense-Detect-Explain-Act-Learn) loop. A distributed TimeSync service synchronizes the real-time ingestion of FDR, CVR, ADS-B, weather, and maintenance logs during the Sense phase, which Apache Kafka orchestrates. The Detect phase uses Temporal Convolutional Networks (TCN) and Bayesian changepoint detectors to compute adaptive risk scores against fleet baselines in a matter of seconds, while the Explain phase uses an LLM annotated with HFACS taxonomy for human-factor causal reasoning and applies SHAP to allocate feature-level contributions. Validated anomalies in the Act phase automatically trigger Electronic Flight Bag advisories, unscheduled maintenance work orders, or targeted simulator tasks, and in the Learn phase, safety outcomes and analyst feedback feed nightly into the MLOps pipeline—retraining models, updating thresholds, and tracking performance metrics (ROC, false-positive rates).</w:t>
      </w:r>
    </w:p>
    <w:p w14:paraId="6F820633" w14:textId="77777777" w:rsidR="002B0B84" w:rsidRDefault="00000000">
      <w:pPr>
        <w:ind w:firstLine="0"/>
        <w:jc w:val="left"/>
        <w:rPr>
          <w:sz w:val="22"/>
          <w:szCs w:val="22"/>
        </w:rPr>
      </w:pPr>
      <w:r>
        <w:rPr>
          <w:noProof/>
        </w:rPr>
        <w:lastRenderedPageBreak/>
        <w:drawing>
          <wp:inline distT="0" distB="0" distL="0" distR="0" wp14:anchorId="1385FE17" wp14:editId="3EF69843">
            <wp:extent cx="4765431" cy="3648807"/>
            <wp:effectExtent l="0" t="0" r="0" b="8890"/>
            <wp:docPr id="16542729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770758" cy="3652886"/>
                    </a:xfrm>
                    <a:prstGeom prst="rect">
                      <a:avLst/>
                    </a:prstGeom>
                    <a:ln/>
                  </pic:spPr>
                </pic:pic>
              </a:graphicData>
            </a:graphic>
          </wp:inline>
        </w:drawing>
      </w:r>
      <w:r>
        <w:rPr>
          <w:noProof/>
        </w:rPr>
        <w:drawing>
          <wp:inline distT="0" distB="0" distL="0" distR="0" wp14:anchorId="1759D208" wp14:editId="6BDB331D">
            <wp:extent cx="1915389" cy="1869496"/>
            <wp:effectExtent l="0" t="0" r="0" b="0"/>
            <wp:docPr id="1654272956" name="image2.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diagram of a diagram&#10;&#10;AI-generated content may be incorrect."/>
                    <pic:cNvPicPr preferRelativeResize="0"/>
                  </pic:nvPicPr>
                  <pic:blipFill>
                    <a:blip r:embed="rId9"/>
                    <a:srcRect/>
                    <a:stretch>
                      <a:fillRect/>
                    </a:stretch>
                  </pic:blipFill>
                  <pic:spPr>
                    <a:xfrm>
                      <a:off x="0" y="0"/>
                      <a:ext cx="1915389" cy="1869496"/>
                    </a:xfrm>
                    <a:prstGeom prst="rect">
                      <a:avLst/>
                    </a:prstGeom>
                    <a:ln/>
                  </pic:spPr>
                </pic:pic>
              </a:graphicData>
            </a:graphic>
          </wp:inline>
        </w:drawing>
      </w:r>
    </w:p>
    <w:p w14:paraId="6A34C8C3" w14:textId="77777777" w:rsidR="002B0B84" w:rsidRDefault="00000000">
      <w:pPr>
        <w:pBdr>
          <w:top w:val="nil"/>
          <w:left w:val="nil"/>
          <w:bottom w:val="nil"/>
          <w:right w:val="nil"/>
          <w:between w:val="nil"/>
        </w:pBdr>
        <w:spacing w:after="240"/>
        <w:ind w:firstLine="0"/>
        <w:jc w:val="center"/>
        <w:rPr>
          <w:color w:val="000000"/>
        </w:rPr>
      </w:pPr>
      <w:r>
        <w:rPr>
          <w:b/>
          <w:color w:val="000000"/>
        </w:rPr>
        <w:t>Fig.1.</w:t>
      </w:r>
      <w:r>
        <w:rPr>
          <w:color w:val="000000"/>
        </w:rPr>
        <w:t xml:space="preserve"> AI-HFACS safety pipeline in real-time with closed-loop MLOps feedback (left); S-D-E-A-L loop (right)</w:t>
      </w:r>
    </w:p>
    <w:p w14:paraId="0606D2F6" w14:textId="77777777" w:rsidR="002B0B84" w:rsidRDefault="00000000">
      <w:pPr>
        <w:pBdr>
          <w:top w:val="nil"/>
          <w:left w:val="nil"/>
          <w:bottom w:val="nil"/>
          <w:right w:val="nil"/>
          <w:between w:val="nil"/>
        </w:pBdr>
        <w:spacing w:after="240"/>
        <w:ind w:firstLine="0"/>
        <w:jc w:val="center"/>
        <w:rPr>
          <w:color w:val="000000"/>
        </w:rPr>
      </w:pPr>
      <w:r>
        <w:rPr>
          <w:noProof/>
          <w:color w:val="000000"/>
        </w:rPr>
        <w:lastRenderedPageBreak/>
        <w:drawing>
          <wp:inline distT="0" distB="0" distL="0" distR="0" wp14:anchorId="5344DC8D" wp14:editId="13CDFCF2">
            <wp:extent cx="4797943" cy="2066004"/>
            <wp:effectExtent l="0" t="0" r="0" b="0"/>
            <wp:docPr id="16542729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797943" cy="2066004"/>
                    </a:xfrm>
                    <a:prstGeom prst="rect">
                      <a:avLst/>
                    </a:prstGeom>
                    <a:ln/>
                  </pic:spPr>
                </pic:pic>
              </a:graphicData>
            </a:graphic>
          </wp:inline>
        </w:drawing>
      </w:r>
    </w:p>
    <w:p w14:paraId="4ED7CCFB" w14:textId="77777777" w:rsidR="002B0B84" w:rsidRDefault="00000000">
      <w:pPr>
        <w:pBdr>
          <w:top w:val="nil"/>
          <w:left w:val="nil"/>
          <w:bottom w:val="nil"/>
          <w:right w:val="nil"/>
          <w:between w:val="nil"/>
        </w:pBdr>
        <w:spacing w:after="240"/>
        <w:ind w:firstLine="0"/>
        <w:jc w:val="center"/>
        <w:rPr>
          <w:color w:val="000000"/>
        </w:rPr>
      </w:pPr>
      <w:r>
        <w:rPr>
          <w:b/>
          <w:color w:val="000000"/>
        </w:rPr>
        <w:t>Fig.2.</w:t>
      </w:r>
      <w:r>
        <w:rPr>
          <w:color w:val="000000"/>
        </w:rPr>
        <w:t xml:space="preserve"> Aircraft Safety Intelligence System using SDEAL Loop</w:t>
      </w:r>
    </w:p>
    <w:p w14:paraId="47DF9A11" w14:textId="77777777" w:rsidR="002B0B84" w:rsidRDefault="00000000">
      <w:pPr>
        <w:pBdr>
          <w:top w:val="nil"/>
          <w:left w:val="nil"/>
          <w:bottom w:val="nil"/>
          <w:right w:val="nil"/>
          <w:between w:val="nil"/>
        </w:pBdr>
        <w:spacing w:before="240" w:after="0"/>
        <w:ind w:left="567" w:hanging="567"/>
        <w:jc w:val="center"/>
        <w:rPr>
          <w:color w:val="000000"/>
        </w:rPr>
      </w:pPr>
      <w:r>
        <w:rPr>
          <w:b/>
          <w:color w:val="000000"/>
        </w:rPr>
        <w:t xml:space="preserve">Table 2: </w:t>
      </w:r>
      <w:r>
        <w:rPr>
          <w:color w:val="000000"/>
        </w:rPr>
        <w:t>Comparison between Traditional Methods and the SDEAL Loop</w:t>
      </w:r>
    </w:p>
    <w:tbl>
      <w:tblPr>
        <w:tblStyle w:val="a0"/>
        <w:tblW w:w="7469"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1893"/>
        <w:gridCol w:w="2293"/>
        <w:gridCol w:w="3283"/>
      </w:tblGrid>
      <w:tr w:rsidR="002B0B84" w14:paraId="24D1D549" w14:textId="77777777">
        <w:trPr>
          <w:trHeight w:val="299"/>
        </w:trPr>
        <w:tc>
          <w:tcPr>
            <w:tcW w:w="1893" w:type="dxa"/>
            <w:tcBorders>
              <w:top w:val="single" w:sz="4" w:space="0" w:color="000000"/>
              <w:bottom w:val="single" w:sz="4" w:space="0" w:color="000000"/>
            </w:tcBorders>
          </w:tcPr>
          <w:p w14:paraId="682652B1" w14:textId="77777777" w:rsidR="002B0B84" w:rsidRDefault="00000000">
            <w:pPr>
              <w:spacing w:before="0"/>
              <w:ind w:firstLine="0"/>
              <w:jc w:val="center"/>
              <w:rPr>
                <w:b/>
                <w:sz w:val="18"/>
                <w:szCs w:val="18"/>
              </w:rPr>
            </w:pPr>
            <w:r>
              <w:rPr>
                <w:b/>
                <w:sz w:val="18"/>
                <w:szCs w:val="18"/>
              </w:rPr>
              <w:t>Term</w:t>
            </w:r>
          </w:p>
        </w:tc>
        <w:tc>
          <w:tcPr>
            <w:tcW w:w="2293" w:type="dxa"/>
            <w:tcBorders>
              <w:top w:val="single" w:sz="4" w:space="0" w:color="000000"/>
              <w:bottom w:val="single" w:sz="4" w:space="0" w:color="000000"/>
            </w:tcBorders>
          </w:tcPr>
          <w:p w14:paraId="213F4C4F" w14:textId="77777777" w:rsidR="002B0B84" w:rsidRDefault="00000000">
            <w:pPr>
              <w:spacing w:before="0"/>
              <w:ind w:firstLine="0"/>
              <w:jc w:val="center"/>
              <w:rPr>
                <w:b/>
                <w:sz w:val="18"/>
                <w:szCs w:val="18"/>
              </w:rPr>
            </w:pPr>
            <w:r>
              <w:rPr>
                <w:b/>
                <w:sz w:val="18"/>
                <w:szCs w:val="18"/>
              </w:rPr>
              <w:t>Traditional process</w:t>
            </w:r>
          </w:p>
        </w:tc>
        <w:tc>
          <w:tcPr>
            <w:tcW w:w="3283" w:type="dxa"/>
            <w:tcBorders>
              <w:top w:val="single" w:sz="4" w:space="0" w:color="000000"/>
              <w:bottom w:val="single" w:sz="4" w:space="0" w:color="000000"/>
            </w:tcBorders>
          </w:tcPr>
          <w:p w14:paraId="145F3DC8" w14:textId="77777777" w:rsidR="002B0B84" w:rsidRDefault="00000000">
            <w:pPr>
              <w:spacing w:before="0"/>
              <w:ind w:firstLine="0"/>
              <w:jc w:val="center"/>
              <w:rPr>
                <w:b/>
                <w:sz w:val="18"/>
                <w:szCs w:val="18"/>
              </w:rPr>
            </w:pPr>
            <w:r>
              <w:rPr>
                <w:b/>
                <w:sz w:val="18"/>
                <w:szCs w:val="18"/>
              </w:rPr>
              <w:t>SDEAL Loop</w:t>
            </w:r>
          </w:p>
        </w:tc>
      </w:tr>
      <w:tr w:rsidR="002B0B84" w14:paraId="0EE5AC32" w14:textId="77777777">
        <w:trPr>
          <w:trHeight w:val="299"/>
        </w:trPr>
        <w:tc>
          <w:tcPr>
            <w:tcW w:w="1893" w:type="dxa"/>
            <w:tcBorders>
              <w:top w:val="single" w:sz="4" w:space="0" w:color="000000"/>
            </w:tcBorders>
          </w:tcPr>
          <w:p w14:paraId="20F00AC4" w14:textId="77777777" w:rsidR="002B0B84" w:rsidRDefault="00000000">
            <w:pPr>
              <w:spacing w:before="0"/>
              <w:ind w:firstLine="0"/>
              <w:jc w:val="center"/>
              <w:rPr>
                <w:sz w:val="18"/>
                <w:szCs w:val="18"/>
              </w:rPr>
            </w:pPr>
            <w:r>
              <w:rPr>
                <w:sz w:val="18"/>
                <w:szCs w:val="18"/>
              </w:rPr>
              <w:t>Precursor detection</w:t>
            </w:r>
          </w:p>
        </w:tc>
        <w:tc>
          <w:tcPr>
            <w:tcW w:w="2293" w:type="dxa"/>
            <w:tcBorders>
              <w:top w:val="single" w:sz="4" w:space="0" w:color="000000"/>
            </w:tcBorders>
          </w:tcPr>
          <w:p w14:paraId="33D9D25A" w14:textId="77777777" w:rsidR="002B0B84" w:rsidRDefault="00000000">
            <w:pPr>
              <w:spacing w:before="0"/>
              <w:ind w:firstLine="0"/>
              <w:jc w:val="center"/>
              <w:rPr>
                <w:sz w:val="18"/>
                <w:szCs w:val="18"/>
              </w:rPr>
            </w:pPr>
            <w:r>
              <w:rPr>
                <w:sz w:val="18"/>
                <w:szCs w:val="18"/>
              </w:rPr>
              <w:t>After the event occurs</w:t>
            </w:r>
          </w:p>
        </w:tc>
        <w:tc>
          <w:tcPr>
            <w:tcW w:w="3283" w:type="dxa"/>
            <w:tcBorders>
              <w:top w:val="single" w:sz="4" w:space="0" w:color="000000"/>
            </w:tcBorders>
          </w:tcPr>
          <w:p w14:paraId="466795AB" w14:textId="77777777" w:rsidR="002B0B84" w:rsidRDefault="00000000">
            <w:pPr>
              <w:spacing w:before="0"/>
              <w:ind w:firstLine="0"/>
              <w:jc w:val="center"/>
              <w:rPr>
                <w:sz w:val="18"/>
                <w:szCs w:val="18"/>
              </w:rPr>
            </w:pPr>
            <w:r>
              <w:rPr>
                <w:sz w:val="18"/>
                <w:szCs w:val="18"/>
              </w:rPr>
              <w:t>Less than one minute from the first abnormal sensor signal</w:t>
            </w:r>
          </w:p>
        </w:tc>
      </w:tr>
      <w:tr w:rsidR="002B0B84" w14:paraId="1ACD2F3B" w14:textId="77777777">
        <w:trPr>
          <w:trHeight w:val="299"/>
        </w:trPr>
        <w:tc>
          <w:tcPr>
            <w:tcW w:w="1893" w:type="dxa"/>
          </w:tcPr>
          <w:p w14:paraId="1C0BC34C" w14:textId="77777777" w:rsidR="002B0B84" w:rsidRDefault="00000000">
            <w:pPr>
              <w:spacing w:before="0"/>
              <w:ind w:firstLine="0"/>
              <w:jc w:val="center"/>
              <w:rPr>
                <w:sz w:val="18"/>
                <w:szCs w:val="18"/>
              </w:rPr>
            </w:pPr>
            <w:r>
              <w:rPr>
                <w:sz w:val="18"/>
                <w:szCs w:val="18"/>
              </w:rPr>
              <w:t>Root cause investigation</w:t>
            </w:r>
          </w:p>
        </w:tc>
        <w:tc>
          <w:tcPr>
            <w:tcW w:w="2293" w:type="dxa"/>
          </w:tcPr>
          <w:p w14:paraId="0A4FF8E1" w14:textId="77777777" w:rsidR="002B0B84" w:rsidRDefault="00000000">
            <w:pPr>
              <w:spacing w:before="0"/>
              <w:ind w:firstLine="0"/>
              <w:jc w:val="center"/>
              <w:rPr>
                <w:sz w:val="18"/>
                <w:szCs w:val="18"/>
              </w:rPr>
            </w:pPr>
            <w:r>
              <w:rPr>
                <w:sz w:val="18"/>
                <w:szCs w:val="18"/>
              </w:rPr>
              <w:t>Two to six months of data gathering and interviews</w:t>
            </w:r>
          </w:p>
        </w:tc>
        <w:tc>
          <w:tcPr>
            <w:tcW w:w="3283" w:type="dxa"/>
          </w:tcPr>
          <w:p w14:paraId="390B810B" w14:textId="77777777" w:rsidR="002B0B84" w:rsidRDefault="00000000">
            <w:pPr>
              <w:spacing w:before="0"/>
              <w:ind w:firstLine="0"/>
              <w:jc w:val="center"/>
              <w:rPr>
                <w:sz w:val="18"/>
                <w:szCs w:val="18"/>
              </w:rPr>
            </w:pPr>
            <w:r>
              <w:rPr>
                <w:sz w:val="18"/>
                <w:szCs w:val="18"/>
              </w:rPr>
              <w:t>AI has already collected related information</w:t>
            </w:r>
          </w:p>
          <w:p w14:paraId="09624A68" w14:textId="77777777" w:rsidR="002B0B84" w:rsidRDefault="00000000">
            <w:pPr>
              <w:spacing w:before="0"/>
              <w:ind w:firstLine="0"/>
              <w:jc w:val="center"/>
              <w:rPr>
                <w:color w:val="FF0000"/>
                <w:sz w:val="18"/>
                <w:szCs w:val="18"/>
              </w:rPr>
            </w:pPr>
            <w:r>
              <w:rPr>
                <w:color w:val="FF0000"/>
                <w:sz w:val="18"/>
                <w:szCs w:val="18"/>
              </w:rPr>
              <w:t>Accident report processed/published</w:t>
            </w:r>
          </w:p>
        </w:tc>
      </w:tr>
      <w:tr w:rsidR="002B0B84" w14:paraId="26C8C424" w14:textId="77777777">
        <w:trPr>
          <w:trHeight w:val="299"/>
        </w:trPr>
        <w:tc>
          <w:tcPr>
            <w:tcW w:w="1893" w:type="dxa"/>
          </w:tcPr>
          <w:p w14:paraId="4C99ADCB" w14:textId="77777777" w:rsidR="002B0B84" w:rsidRDefault="00000000">
            <w:pPr>
              <w:spacing w:before="0"/>
              <w:ind w:firstLine="0"/>
              <w:jc w:val="center"/>
              <w:rPr>
                <w:sz w:val="18"/>
                <w:szCs w:val="18"/>
              </w:rPr>
            </w:pPr>
            <w:r>
              <w:rPr>
                <w:sz w:val="18"/>
                <w:szCs w:val="18"/>
              </w:rPr>
              <w:t>Corrective action</w:t>
            </w:r>
          </w:p>
        </w:tc>
        <w:tc>
          <w:tcPr>
            <w:tcW w:w="2293" w:type="dxa"/>
          </w:tcPr>
          <w:p w14:paraId="3EAD29E6" w14:textId="77777777" w:rsidR="002B0B84" w:rsidRDefault="00000000">
            <w:pPr>
              <w:spacing w:before="0"/>
              <w:ind w:firstLine="0"/>
              <w:jc w:val="center"/>
              <w:rPr>
                <w:sz w:val="18"/>
                <w:szCs w:val="18"/>
              </w:rPr>
            </w:pPr>
            <w:r>
              <w:rPr>
                <w:sz w:val="18"/>
                <w:szCs w:val="18"/>
              </w:rPr>
              <w:t>Slow AD/SB release, reactive maintenance</w:t>
            </w:r>
          </w:p>
        </w:tc>
        <w:tc>
          <w:tcPr>
            <w:tcW w:w="3283" w:type="dxa"/>
          </w:tcPr>
          <w:p w14:paraId="142D3EA4" w14:textId="77777777" w:rsidR="002B0B84" w:rsidRDefault="00000000">
            <w:pPr>
              <w:spacing w:before="0"/>
              <w:ind w:firstLine="0"/>
              <w:jc w:val="center"/>
              <w:rPr>
                <w:color w:val="FF0000"/>
                <w:sz w:val="18"/>
                <w:szCs w:val="18"/>
              </w:rPr>
            </w:pPr>
            <w:r>
              <w:rPr>
                <w:sz w:val="18"/>
                <w:szCs w:val="18"/>
              </w:rPr>
              <w:t xml:space="preserve">Auto-generated work order </w:t>
            </w:r>
            <w:r>
              <w:rPr>
                <w:color w:val="FF0000"/>
                <w:sz w:val="18"/>
                <w:szCs w:val="18"/>
              </w:rPr>
              <w:t>(if required)</w:t>
            </w:r>
          </w:p>
        </w:tc>
      </w:tr>
      <w:tr w:rsidR="002B0B84" w14:paraId="78C5FBF5" w14:textId="77777777">
        <w:trPr>
          <w:trHeight w:val="299"/>
        </w:trPr>
        <w:tc>
          <w:tcPr>
            <w:tcW w:w="1893" w:type="dxa"/>
            <w:tcBorders>
              <w:bottom w:val="single" w:sz="4" w:space="0" w:color="000000"/>
            </w:tcBorders>
          </w:tcPr>
          <w:p w14:paraId="7F195325" w14:textId="77777777" w:rsidR="002B0B84" w:rsidRDefault="00000000">
            <w:pPr>
              <w:spacing w:before="0"/>
              <w:ind w:firstLine="0"/>
              <w:jc w:val="center"/>
              <w:rPr>
                <w:sz w:val="18"/>
                <w:szCs w:val="18"/>
              </w:rPr>
            </w:pPr>
            <w:r>
              <w:rPr>
                <w:sz w:val="18"/>
                <w:szCs w:val="18"/>
              </w:rPr>
              <w:t>Learning from errors</w:t>
            </w:r>
          </w:p>
        </w:tc>
        <w:tc>
          <w:tcPr>
            <w:tcW w:w="2293" w:type="dxa"/>
            <w:tcBorders>
              <w:bottom w:val="single" w:sz="4" w:space="0" w:color="000000"/>
            </w:tcBorders>
          </w:tcPr>
          <w:p w14:paraId="0997A9E1" w14:textId="77777777" w:rsidR="002B0B84" w:rsidRDefault="00000000">
            <w:pPr>
              <w:spacing w:before="0"/>
              <w:ind w:firstLine="0"/>
              <w:jc w:val="center"/>
              <w:rPr>
                <w:sz w:val="18"/>
                <w:szCs w:val="18"/>
              </w:rPr>
            </w:pPr>
            <w:r>
              <w:rPr>
                <w:sz w:val="18"/>
                <w:szCs w:val="18"/>
              </w:rPr>
              <w:t>Paper reports, theory</w:t>
            </w:r>
          </w:p>
        </w:tc>
        <w:tc>
          <w:tcPr>
            <w:tcW w:w="3283" w:type="dxa"/>
            <w:tcBorders>
              <w:bottom w:val="single" w:sz="4" w:space="0" w:color="000000"/>
            </w:tcBorders>
          </w:tcPr>
          <w:p w14:paraId="1A5CE4E6" w14:textId="77777777" w:rsidR="002B0B84" w:rsidRDefault="00000000">
            <w:pPr>
              <w:spacing w:before="0"/>
              <w:ind w:firstLine="0"/>
              <w:jc w:val="center"/>
              <w:rPr>
                <w:sz w:val="18"/>
                <w:szCs w:val="18"/>
              </w:rPr>
            </w:pPr>
            <w:r>
              <w:rPr>
                <w:sz w:val="18"/>
                <w:szCs w:val="18"/>
              </w:rPr>
              <w:t>Automatic update, continuous learning</w:t>
            </w:r>
          </w:p>
        </w:tc>
      </w:tr>
    </w:tbl>
    <w:p w14:paraId="5E5FCCE1" w14:textId="77777777" w:rsidR="002B0B84" w:rsidRDefault="00000000">
      <w:pPr>
        <w:pStyle w:val="Heading2"/>
      </w:pPr>
      <w:r>
        <w:t xml:space="preserve">6. Case Study </w:t>
      </w:r>
    </w:p>
    <w:p w14:paraId="1C43BCB7" w14:textId="77777777" w:rsidR="002B0B84" w:rsidRDefault="00000000">
      <w:r>
        <w:t>The purpose is to examine the details of the difference between the traditional workflow and using a model that is integrated with AI.</w:t>
      </w:r>
    </w:p>
    <w:tbl>
      <w:tblPr>
        <w:tblStyle w:val="a1"/>
        <w:tblW w:w="7417" w:type="dxa"/>
        <w:jc w:val="center"/>
        <w:tblBorders>
          <w:top w:val="nil"/>
          <w:left w:val="nil"/>
          <w:bottom w:val="nil"/>
          <w:right w:val="nil"/>
          <w:insideH w:val="nil"/>
          <w:insideV w:val="nil"/>
        </w:tblBorders>
        <w:tblLayout w:type="fixed"/>
        <w:tblLook w:val="0400" w:firstRow="0" w:lastRow="0" w:firstColumn="0" w:lastColumn="0" w:noHBand="0" w:noVBand="1"/>
      </w:tblPr>
      <w:tblGrid>
        <w:gridCol w:w="1739"/>
        <w:gridCol w:w="2507"/>
        <w:gridCol w:w="3171"/>
      </w:tblGrid>
      <w:tr w:rsidR="002B0B84" w14:paraId="05D860F0" w14:textId="77777777">
        <w:trPr>
          <w:trHeight w:val="248"/>
          <w:jc w:val="center"/>
        </w:trPr>
        <w:tc>
          <w:tcPr>
            <w:tcW w:w="1739" w:type="dxa"/>
            <w:tcBorders>
              <w:top w:val="single" w:sz="4" w:space="0" w:color="000000"/>
              <w:bottom w:val="single" w:sz="4" w:space="0" w:color="000000"/>
            </w:tcBorders>
            <w:vAlign w:val="center"/>
          </w:tcPr>
          <w:p w14:paraId="6DAB7E50" w14:textId="77777777" w:rsidR="002B0B84" w:rsidRDefault="00000000">
            <w:pPr>
              <w:spacing w:before="0"/>
              <w:ind w:firstLine="0"/>
              <w:jc w:val="center"/>
              <w:rPr>
                <w:b/>
                <w:sz w:val="18"/>
                <w:szCs w:val="18"/>
              </w:rPr>
            </w:pPr>
            <w:r>
              <w:rPr>
                <w:b/>
                <w:sz w:val="18"/>
                <w:szCs w:val="18"/>
              </w:rPr>
              <w:t>Aspect</w:t>
            </w:r>
          </w:p>
        </w:tc>
        <w:tc>
          <w:tcPr>
            <w:tcW w:w="2507" w:type="dxa"/>
            <w:tcBorders>
              <w:top w:val="single" w:sz="4" w:space="0" w:color="000000"/>
              <w:bottom w:val="single" w:sz="4" w:space="0" w:color="000000"/>
            </w:tcBorders>
            <w:vAlign w:val="center"/>
          </w:tcPr>
          <w:p w14:paraId="6719A7FD" w14:textId="77777777" w:rsidR="002B0B84" w:rsidRDefault="00000000">
            <w:pPr>
              <w:spacing w:before="0"/>
              <w:ind w:firstLine="0"/>
              <w:rPr>
                <w:b/>
                <w:sz w:val="18"/>
                <w:szCs w:val="18"/>
              </w:rPr>
            </w:pPr>
            <w:r>
              <w:rPr>
                <w:b/>
                <w:sz w:val="18"/>
                <w:szCs w:val="18"/>
              </w:rPr>
              <w:t>Manual Workflow</w:t>
            </w:r>
          </w:p>
        </w:tc>
        <w:tc>
          <w:tcPr>
            <w:tcW w:w="3171" w:type="dxa"/>
            <w:tcBorders>
              <w:top w:val="single" w:sz="4" w:space="0" w:color="000000"/>
              <w:bottom w:val="single" w:sz="4" w:space="0" w:color="000000"/>
            </w:tcBorders>
            <w:vAlign w:val="center"/>
          </w:tcPr>
          <w:p w14:paraId="5E4E8886" w14:textId="77777777" w:rsidR="002B0B84" w:rsidRDefault="00000000">
            <w:pPr>
              <w:spacing w:before="0"/>
              <w:ind w:firstLine="0"/>
              <w:jc w:val="center"/>
              <w:rPr>
                <w:b/>
                <w:sz w:val="18"/>
                <w:szCs w:val="18"/>
              </w:rPr>
            </w:pPr>
            <w:r>
              <w:rPr>
                <w:b/>
                <w:sz w:val="18"/>
                <w:szCs w:val="18"/>
              </w:rPr>
              <w:t>SDEAL and MLOps Pipeline</w:t>
            </w:r>
          </w:p>
        </w:tc>
      </w:tr>
      <w:tr w:rsidR="002B0B84" w14:paraId="15376493" w14:textId="77777777">
        <w:trPr>
          <w:trHeight w:val="778"/>
          <w:jc w:val="center"/>
        </w:trPr>
        <w:tc>
          <w:tcPr>
            <w:tcW w:w="1739" w:type="dxa"/>
            <w:vAlign w:val="center"/>
          </w:tcPr>
          <w:p w14:paraId="590B8C03" w14:textId="77777777" w:rsidR="002B0B84" w:rsidRDefault="00000000">
            <w:pPr>
              <w:spacing w:before="0"/>
              <w:ind w:firstLine="0"/>
              <w:jc w:val="center"/>
              <w:rPr>
                <w:sz w:val="18"/>
                <w:szCs w:val="18"/>
              </w:rPr>
            </w:pPr>
            <w:r>
              <w:rPr>
                <w:sz w:val="18"/>
                <w:szCs w:val="18"/>
              </w:rPr>
              <w:t>Data intake latency</w:t>
            </w:r>
          </w:p>
        </w:tc>
        <w:tc>
          <w:tcPr>
            <w:tcW w:w="2507" w:type="dxa"/>
            <w:vAlign w:val="center"/>
          </w:tcPr>
          <w:p w14:paraId="2B072B1A" w14:textId="77777777" w:rsidR="002B0B84" w:rsidRDefault="00000000">
            <w:pPr>
              <w:spacing w:before="0"/>
              <w:ind w:firstLine="0"/>
              <w:jc w:val="center"/>
              <w:rPr>
                <w:sz w:val="18"/>
                <w:szCs w:val="18"/>
              </w:rPr>
            </w:pPr>
            <w:r>
              <w:rPr>
                <w:sz w:val="18"/>
                <w:szCs w:val="18"/>
              </w:rPr>
              <w:t>ADS-B &amp; ATC tapes pulled hours–days after crash; analyses start when investigators arrive</w:t>
            </w:r>
          </w:p>
        </w:tc>
        <w:tc>
          <w:tcPr>
            <w:tcW w:w="3171" w:type="dxa"/>
            <w:vAlign w:val="center"/>
          </w:tcPr>
          <w:p w14:paraId="4D0D6062" w14:textId="77777777" w:rsidR="002B0B84" w:rsidRDefault="00000000">
            <w:pPr>
              <w:spacing w:before="0"/>
              <w:ind w:firstLine="0"/>
              <w:jc w:val="center"/>
              <w:rPr>
                <w:sz w:val="18"/>
                <w:szCs w:val="18"/>
              </w:rPr>
            </w:pPr>
            <w:r>
              <w:rPr>
                <w:sz w:val="18"/>
                <w:szCs w:val="18"/>
              </w:rPr>
              <w:t>Live ADS-B, ATC audio, CVR streams, and weather feeds flow to Data Lake in real-time.</w:t>
            </w:r>
          </w:p>
        </w:tc>
      </w:tr>
      <w:tr w:rsidR="002B0B84" w14:paraId="0DC72BF8" w14:textId="77777777">
        <w:trPr>
          <w:trHeight w:val="248"/>
          <w:jc w:val="center"/>
        </w:trPr>
        <w:tc>
          <w:tcPr>
            <w:tcW w:w="1739" w:type="dxa"/>
            <w:vAlign w:val="center"/>
          </w:tcPr>
          <w:p w14:paraId="091A0E22" w14:textId="77777777" w:rsidR="002B0B84" w:rsidRDefault="00000000">
            <w:pPr>
              <w:spacing w:before="0"/>
              <w:ind w:firstLine="0"/>
              <w:jc w:val="center"/>
              <w:rPr>
                <w:sz w:val="18"/>
                <w:szCs w:val="18"/>
              </w:rPr>
            </w:pPr>
            <w:r>
              <w:rPr>
                <w:sz w:val="18"/>
                <w:szCs w:val="18"/>
              </w:rPr>
              <w:t>Anomaly detection trigger</w:t>
            </w:r>
          </w:p>
        </w:tc>
        <w:tc>
          <w:tcPr>
            <w:tcW w:w="2507" w:type="dxa"/>
            <w:vAlign w:val="center"/>
          </w:tcPr>
          <w:p w14:paraId="479CE0B4" w14:textId="77777777" w:rsidR="002B0B84" w:rsidRDefault="00000000">
            <w:pPr>
              <w:spacing w:before="0"/>
              <w:ind w:firstLine="0"/>
              <w:jc w:val="center"/>
              <w:rPr>
                <w:sz w:val="18"/>
                <w:szCs w:val="18"/>
              </w:rPr>
            </w:pPr>
            <w:r>
              <w:rPr>
                <w:sz w:val="18"/>
                <w:szCs w:val="18"/>
              </w:rPr>
              <w:t>Investigators infer runway incursion by replaying tapes frame-by-frame.</w:t>
            </w:r>
          </w:p>
        </w:tc>
        <w:tc>
          <w:tcPr>
            <w:tcW w:w="3171" w:type="dxa"/>
            <w:vAlign w:val="center"/>
          </w:tcPr>
          <w:p w14:paraId="686535A0" w14:textId="77777777" w:rsidR="002B0B84" w:rsidRDefault="00000000">
            <w:pPr>
              <w:spacing w:before="0"/>
              <w:ind w:firstLine="0"/>
              <w:jc w:val="center"/>
              <w:rPr>
                <w:sz w:val="18"/>
                <w:szCs w:val="18"/>
              </w:rPr>
            </w:pPr>
            <w:r>
              <w:rPr>
                <w:sz w:val="18"/>
                <w:szCs w:val="18"/>
              </w:rPr>
              <w:t>GNN detects dual occupancy of runway-ID 34R → flag within seconds.</w:t>
            </w:r>
          </w:p>
        </w:tc>
      </w:tr>
      <w:tr w:rsidR="002B0B84" w14:paraId="2E8E13A2" w14:textId="77777777">
        <w:trPr>
          <w:trHeight w:val="498"/>
          <w:jc w:val="center"/>
        </w:trPr>
        <w:tc>
          <w:tcPr>
            <w:tcW w:w="1739" w:type="dxa"/>
            <w:vAlign w:val="center"/>
          </w:tcPr>
          <w:p w14:paraId="2CEE91B3" w14:textId="77777777" w:rsidR="002B0B84" w:rsidRDefault="00000000">
            <w:pPr>
              <w:spacing w:before="0"/>
              <w:ind w:firstLine="0"/>
              <w:jc w:val="center"/>
              <w:rPr>
                <w:sz w:val="18"/>
                <w:szCs w:val="18"/>
              </w:rPr>
            </w:pPr>
            <w:r>
              <w:rPr>
                <w:sz w:val="18"/>
                <w:szCs w:val="18"/>
              </w:rPr>
              <w:t>Explainability of root causes</w:t>
            </w:r>
          </w:p>
        </w:tc>
        <w:tc>
          <w:tcPr>
            <w:tcW w:w="2507" w:type="dxa"/>
            <w:vAlign w:val="center"/>
          </w:tcPr>
          <w:p w14:paraId="57585A3D" w14:textId="77777777" w:rsidR="002B0B84" w:rsidRDefault="00000000">
            <w:pPr>
              <w:spacing w:before="0"/>
              <w:ind w:firstLine="0"/>
              <w:jc w:val="center"/>
              <w:rPr>
                <w:sz w:val="18"/>
                <w:szCs w:val="18"/>
              </w:rPr>
            </w:pPr>
            <w:r>
              <w:rPr>
                <w:sz w:val="18"/>
                <w:szCs w:val="18"/>
              </w:rPr>
              <w:t>Requires manual construction of event chain; limited quantification of causal weight.</w:t>
            </w:r>
          </w:p>
        </w:tc>
        <w:tc>
          <w:tcPr>
            <w:tcW w:w="3171" w:type="dxa"/>
            <w:vAlign w:val="center"/>
          </w:tcPr>
          <w:p w14:paraId="738ACAAC" w14:textId="77777777" w:rsidR="002B0B84" w:rsidRDefault="00000000">
            <w:pPr>
              <w:spacing w:before="0"/>
              <w:ind w:firstLine="0"/>
              <w:jc w:val="center"/>
              <w:rPr>
                <w:sz w:val="18"/>
                <w:szCs w:val="18"/>
              </w:rPr>
            </w:pPr>
            <w:r>
              <w:rPr>
                <w:sz w:val="18"/>
                <w:szCs w:val="18"/>
              </w:rPr>
              <w:t>SHAP explainer assigns 42 % risk to the “ATC-clearance-lag” feature.</w:t>
            </w:r>
          </w:p>
        </w:tc>
      </w:tr>
      <w:tr w:rsidR="002B0B84" w14:paraId="497B1DF8" w14:textId="77777777">
        <w:trPr>
          <w:trHeight w:val="737"/>
          <w:jc w:val="center"/>
        </w:trPr>
        <w:tc>
          <w:tcPr>
            <w:tcW w:w="1739" w:type="dxa"/>
            <w:vAlign w:val="center"/>
          </w:tcPr>
          <w:p w14:paraId="1B93FE1A" w14:textId="77777777" w:rsidR="002B0B84" w:rsidRDefault="00000000">
            <w:pPr>
              <w:spacing w:before="0"/>
              <w:ind w:firstLine="0"/>
              <w:jc w:val="center"/>
              <w:rPr>
                <w:sz w:val="18"/>
                <w:szCs w:val="18"/>
              </w:rPr>
            </w:pPr>
            <w:r>
              <w:rPr>
                <w:sz w:val="18"/>
                <w:szCs w:val="18"/>
              </w:rPr>
              <w:t>Actionable outputs</w:t>
            </w:r>
          </w:p>
        </w:tc>
        <w:tc>
          <w:tcPr>
            <w:tcW w:w="2507" w:type="dxa"/>
            <w:vAlign w:val="center"/>
          </w:tcPr>
          <w:p w14:paraId="1787F387" w14:textId="77777777" w:rsidR="002B0B84" w:rsidRDefault="00000000">
            <w:pPr>
              <w:spacing w:before="0"/>
              <w:ind w:firstLine="0"/>
              <w:jc w:val="center"/>
              <w:rPr>
                <w:sz w:val="18"/>
                <w:szCs w:val="18"/>
              </w:rPr>
            </w:pPr>
            <w:r>
              <w:rPr>
                <w:sz w:val="18"/>
                <w:szCs w:val="18"/>
              </w:rPr>
              <w:t xml:space="preserve">Safety bulletin issued weeks later; runway-status-light study proposed. </w:t>
            </w:r>
          </w:p>
          <w:p w14:paraId="559651D7" w14:textId="77777777" w:rsidR="002B0B84" w:rsidRDefault="00000000">
            <w:pPr>
              <w:spacing w:before="0"/>
              <w:ind w:firstLine="0"/>
              <w:jc w:val="center"/>
              <w:rPr>
                <w:color w:val="FF0000"/>
                <w:sz w:val="18"/>
                <w:szCs w:val="18"/>
              </w:rPr>
            </w:pPr>
            <w:r>
              <w:rPr>
                <w:color w:val="FF0000"/>
                <w:sz w:val="18"/>
                <w:szCs w:val="18"/>
              </w:rPr>
              <w:t>Process open to human bias.</w:t>
            </w:r>
          </w:p>
        </w:tc>
        <w:tc>
          <w:tcPr>
            <w:tcW w:w="3171" w:type="dxa"/>
            <w:vAlign w:val="center"/>
          </w:tcPr>
          <w:p w14:paraId="02CE901B" w14:textId="77777777" w:rsidR="002B0B84" w:rsidRDefault="00000000">
            <w:pPr>
              <w:spacing w:before="0"/>
              <w:ind w:firstLine="0"/>
              <w:jc w:val="center"/>
              <w:rPr>
                <w:sz w:val="18"/>
                <w:szCs w:val="18"/>
              </w:rPr>
            </w:pPr>
            <w:r>
              <w:rPr>
                <w:sz w:val="18"/>
                <w:szCs w:val="18"/>
              </w:rPr>
              <w:t>Regulator Portal auto-issues recommendation; EFB advisory pushes go-around SOP same day.</w:t>
            </w:r>
          </w:p>
        </w:tc>
      </w:tr>
      <w:tr w:rsidR="002B0B84" w14:paraId="5828090D" w14:textId="77777777">
        <w:trPr>
          <w:trHeight w:val="248"/>
          <w:jc w:val="center"/>
        </w:trPr>
        <w:tc>
          <w:tcPr>
            <w:tcW w:w="1739" w:type="dxa"/>
            <w:vAlign w:val="center"/>
          </w:tcPr>
          <w:p w14:paraId="13399BD9" w14:textId="77777777" w:rsidR="002B0B84" w:rsidRDefault="00000000">
            <w:pPr>
              <w:spacing w:before="0"/>
              <w:ind w:firstLine="0"/>
              <w:jc w:val="center"/>
              <w:rPr>
                <w:sz w:val="18"/>
                <w:szCs w:val="18"/>
              </w:rPr>
            </w:pPr>
            <w:r>
              <w:rPr>
                <w:sz w:val="18"/>
                <w:szCs w:val="18"/>
              </w:rPr>
              <w:t>Feedback/learning loop</w:t>
            </w:r>
          </w:p>
        </w:tc>
        <w:tc>
          <w:tcPr>
            <w:tcW w:w="2507" w:type="dxa"/>
            <w:vAlign w:val="center"/>
          </w:tcPr>
          <w:p w14:paraId="241C9BC4" w14:textId="77777777" w:rsidR="002B0B84" w:rsidRDefault="00000000">
            <w:pPr>
              <w:spacing w:before="0"/>
              <w:ind w:firstLine="0"/>
              <w:jc w:val="center"/>
              <w:rPr>
                <w:sz w:val="18"/>
                <w:szCs w:val="18"/>
              </w:rPr>
            </w:pPr>
            <w:r>
              <w:rPr>
                <w:sz w:val="18"/>
                <w:szCs w:val="18"/>
              </w:rPr>
              <w:t>Findings incorporated into training manuals months later.</w:t>
            </w:r>
          </w:p>
        </w:tc>
        <w:tc>
          <w:tcPr>
            <w:tcW w:w="3171" w:type="dxa"/>
            <w:vAlign w:val="center"/>
          </w:tcPr>
          <w:p w14:paraId="78907010" w14:textId="77777777" w:rsidR="002B0B84" w:rsidRDefault="00000000">
            <w:pPr>
              <w:spacing w:before="0"/>
              <w:ind w:firstLine="0"/>
              <w:jc w:val="center"/>
              <w:rPr>
                <w:sz w:val="18"/>
                <w:szCs w:val="18"/>
              </w:rPr>
            </w:pPr>
            <w:r>
              <w:rPr>
                <w:sz w:val="18"/>
                <w:szCs w:val="18"/>
              </w:rPr>
              <w:t>Analyst labels feed Dual-Tier MLOps → model retrained nightly; clearance-lag feature weight updated.</w:t>
            </w:r>
          </w:p>
        </w:tc>
      </w:tr>
      <w:tr w:rsidR="002B0B84" w14:paraId="6850F988" w14:textId="77777777">
        <w:trPr>
          <w:trHeight w:val="308"/>
          <w:jc w:val="center"/>
        </w:trPr>
        <w:tc>
          <w:tcPr>
            <w:tcW w:w="1739" w:type="dxa"/>
            <w:tcBorders>
              <w:bottom w:val="single" w:sz="4" w:space="0" w:color="000000"/>
            </w:tcBorders>
            <w:vAlign w:val="center"/>
          </w:tcPr>
          <w:p w14:paraId="12F01FA7" w14:textId="77777777" w:rsidR="002B0B84" w:rsidRDefault="00000000">
            <w:pPr>
              <w:spacing w:before="0"/>
              <w:ind w:firstLine="0"/>
              <w:jc w:val="center"/>
              <w:rPr>
                <w:sz w:val="18"/>
                <w:szCs w:val="18"/>
              </w:rPr>
            </w:pPr>
            <w:r>
              <w:rPr>
                <w:sz w:val="18"/>
                <w:szCs w:val="18"/>
              </w:rPr>
              <w:lastRenderedPageBreak/>
              <w:t>Training &amp; simulation</w:t>
            </w:r>
          </w:p>
        </w:tc>
        <w:tc>
          <w:tcPr>
            <w:tcW w:w="2507" w:type="dxa"/>
            <w:tcBorders>
              <w:bottom w:val="single" w:sz="4" w:space="0" w:color="000000"/>
            </w:tcBorders>
            <w:vAlign w:val="center"/>
          </w:tcPr>
          <w:p w14:paraId="20FAFAAC" w14:textId="77777777" w:rsidR="002B0B84" w:rsidRDefault="00000000">
            <w:pPr>
              <w:spacing w:before="0"/>
              <w:ind w:firstLine="0"/>
              <w:jc w:val="center"/>
              <w:rPr>
                <w:sz w:val="18"/>
                <w:szCs w:val="18"/>
              </w:rPr>
            </w:pPr>
            <w:r>
              <w:rPr>
                <w:sz w:val="18"/>
                <w:szCs w:val="18"/>
              </w:rPr>
              <w:t>Simulator scenarios were written ad-hoc after the interim report.</w:t>
            </w:r>
          </w:p>
        </w:tc>
        <w:tc>
          <w:tcPr>
            <w:tcW w:w="3171" w:type="dxa"/>
            <w:tcBorders>
              <w:bottom w:val="single" w:sz="4" w:space="0" w:color="000000"/>
            </w:tcBorders>
            <w:vAlign w:val="center"/>
          </w:tcPr>
          <w:p w14:paraId="576F6A61" w14:textId="77777777" w:rsidR="002B0B84" w:rsidRDefault="00000000">
            <w:pPr>
              <w:spacing w:before="0"/>
              <w:ind w:firstLine="0"/>
              <w:jc w:val="center"/>
              <w:rPr>
                <w:sz w:val="18"/>
                <w:szCs w:val="18"/>
              </w:rPr>
            </w:pPr>
            <w:r>
              <w:rPr>
                <w:sz w:val="18"/>
                <w:szCs w:val="18"/>
              </w:rPr>
              <w:t>Training Scenario Feed auto-generates VR incursion drill within 24 hour.</w:t>
            </w:r>
          </w:p>
        </w:tc>
      </w:tr>
    </w:tbl>
    <w:p w14:paraId="0581BEA3" w14:textId="77777777" w:rsidR="002B0B84" w:rsidRDefault="00000000">
      <w:pPr>
        <w:pStyle w:val="Heading2"/>
      </w:pPr>
      <w:r>
        <w:t xml:space="preserve">8. Conclusion </w:t>
      </w:r>
    </w:p>
    <w:p w14:paraId="5D7B19BA" w14:textId="77777777" w:rsidR="002B0B84" w:rsidRDefault="002B0B84"/>
    <w:p w14:paraId="5696DC58" w14:textId="77777777" w:rsidR="002B0B84" w:rsidRDefault="00000000">
      <w:pPr>
        <w:pStyle w:val="Heading2"/>
        <w:rPr>
          <w:i/>
          <w:color w:val="4472C4"/>
        </w:rPr>
      </w:pPr>
      <w:r>
        <w:t xml:space="preserve">References  </w:t>
      </w:r>
    </w:p>
    <w:p w14:paraId="74900BC2" w14:textId="77777777" w:rsidR="002B0B84" w:rsidRDefault="00000000">
      <w:pPr>
        <w:widowControl w:val="0"/>
      </w:pPr>
      <w:r>
        <w:t xml:space="preserve">Baldissone (2019) Occupational accident-precursors data collection and analysis according to Human Factors Analysis and Classification System (HFACS) taxonomy. </w:t>
      </w:r>
      <w:r>
        <w:rPr>
          <w:i/>
        </w:rPr>
        <w:t>Data in Brief</w:t>
      </w:r>
      <w:r>
        <w:t xml:space="preserve"> 26. doi: 10.1016/j.dib.2019.104479.</w:t>
      </w:r>
    </w:p>
    <w:p w14:paraId="552011FA" w14:textId="77777777" w:rsidR="002B0B84" w:rsidRDefault="00000000">
      <w:pPr>
        <w:widowControl w:val="0"/>
      </w:pPr>
      <w:r>
        <w:t xml:space="preserve">IATA (2024) </w:t>
      </w:r>
      <w:r>
        <w:rPr>
          <w:i/>
        </w:rPr>
        <w:t>2024 Full Year Accident Update</w:t>
      </w:r>
      <w:r>
        <w:t>.</w:t>
      </w:r>
    </w:p>
    <w:p w14:paraId="4A5E9171" w14:textId="77777777" w:rsidR="002B0B84" w:rsidRDefault="00000000">
      <w:pPr>
        <w:widowControl w:val="0"/>
      </w:pPr>
      <w:r>
        <w:t xml:space="preserve">Nanduri, A. and Sherry, L. (2016) Anomaly detection in aircraft data using Recurrent Neural Networks (RNN). </w:t>
      </w:r>
      <w:r>
        <w:rPr>
          <w:i/>
        </w:rPr>
        <w:t>ICNS 2016: Securing an Integrated CNS System to Meet Future Challenges</w:t>
      </w:r>
      <w:r>
        <w:t xml:space="preserve"> pp. 5C2-1-5C2-8. doi: 10.1109/ICNSURV.2016.7486356.</w:t>
      </w:r>
    </w:p>
    <w:p w14:paraId="28FE6BED" w14:textId="77777777" w:rsidR="002B0B84" w:rsidRDefault="00000000">
      <w:pPr>
        <w:widowControl w:val="0"/>
      </w:pPr>
      <w:r>
        <w:t xml:space="preserve">Wang, F (2025) A Deep-Learning Method for Remaining Useful Life Prediction of Power Machinery via Dual-Attention Mechanism. </w:t>
      </w:r>
      <w:r>
        <w:rPr>
          <w:i/>
        </w:rPr>
        <w:t>Sensors</w:t>
      </w:r>
      <w:r>
        <w:t xml:space="preserve"> 25(2), pp. 1–19. doi: 10.3390/s25020497.</w:t>
      </w:r>
    </w:p>
    <w:p w14:paraId="437F2EB3" w14:textId="77777777" w:rsidR="002B0B84" w:rsidRDefault="00000000">
      <w:pPr>
        <w:widowControl w:val="0"/>
      </w:pPr>
      <w:r>
        <w:t xml:space="preserve">Ziakkas, D. and Pechlivanis, K (2023) Artificial intelligence applications in aviation accident classification: A preliminary exploratory study. </w:t>
      </w:r>
      <w:r>
        <w:rPr>
          <w:i/>
        </w:rPr>
        <w:t>Decision Analytics Journal</w:t>
      </w:r>
      <w:r>
        <w:t xml:space="preserve"> 9(November), p. 100358. doi: 10.1016/j.dajour.2023.100358.</w:t>
      </w:r>
    </w:p>
    <w:p w14:paraId="012F6D6F" w14:textId="77777777" w:rsidR="002B0B84" w:rsidRDefault="002B0B84">
      <w:pPr>
        <w:pBdr>
          <w:top w:val="nil"/>
          <w:left w:val="nil"/>
          <w:bottom w:val="nil"/>
          <w:right w:val="nil"/>
          <w:between w:val="nil"/>
        </w:pBdr>
        <w:ind w:firstLine="0"/>
        <w:rPr>
          <w:color w:val="000000"/>
        </w:rPr>
      </w:pPr>
    </w:p>
    <w:sectPr w:rsidR="002B0B84">
      <w:headerReference w:type="even" r:id="rId11"/>
      <w:headerReference w:type="default" r:id="rId12"/>
      <w:footerReference w:type="even" r:id="rId13"/>
      <w:footerReference w:type="default" r:id="rId14"/>
      <w:headerReference w:type="first" r:id="rId15"/>
      <w:pgSz w:w="10319" w:h="14572"/>
      <w:pgMar w:top="1440" w:right="1440" w:bottom="1440" w:left="144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826F22" w14:textId="77777777" w:rsidR="00706BA1" w:rsidRDefault="00706BA1">
      <w:pPr>
        <w:spacing w:before="0" w:after="0" w:line="240" w:lineRule="auto"/>
      </w:pPr>
      <w:r>
        <w:separator/>
      </w:r>
    </w:p>
  </w:endnote>
  <w:endnote w:type="continuationSeparator" w:id="0">
    <w:p w14:paraId="70BB029A" w14:textId="77777777" w:rsidR="00706BA1" w:rsidRDefault="00706BA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embedRegular r:id="rId1" w:fontKey="{39A91B98-78EF-43EC-B4D6-327291056BA2}"/>
    <w:embedBold r:id="rId2" w:fontKey="{96219903-CCAD-4A68-B6C1-9EAF872CD2C9}"/>
    <w:embedItalic r:id="rId3" w:fontKey="{05947FA6-EC5B-4F72-9E02-89138B48AB06}"/>
    <w:embedBoldItalic r:id="rId4" w:fontKey="{7AD8D23E-E023-4B5A-9F5E-07CF13F438C9}"/>
  </w:font>
  <w:font w:name="Calibri">
    <w:panose1 w:val="020F0502020204030204"/>
    <w:charset w:val="00"/>
    <w:family w:val="swiss"/>
    <w:pitch w:val="variable"/>
    <w:sig w:usb0="E4002EFF" w:usb1="C000247B" w:usb2="00000009" w:usb3="00000000" w:csb0="000001FF" w:csb1="00000000"/>
    <w:embedRegular r:id="rId5" w:fontKey="{4BB8B7DB-3982-4134-A51B-A9FA87FB2A6F}"/>
    <w:embedItalic r:id="rId6" w:fontKey="{ED20B8F0-5BF4-4DF3-AE04-1585A63CCA66}"/>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bnbkfMprcmtTimes-Bold">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embedRegular r:id="rId7" w:fontKey="{5250BE11-E7D4-49D4-880E-6651CFF26843}"/>
    <w:embedItalic r:id="rId8" w:fontKey="{5B388A52-698A-4EEE-824D-02EFDEE4ACB3}"/>
  </w:font>
  <w:font w:name="Cambria">
    <w:panose1 w:val="02040503050406030204"/>
    <w:charset w:val="00"/>
    <w:family w:val="roman"/>
    <w:pitch w:val="variable"/>
    <w:sig w:usb0="E00006FF" w:usb1="420024FF" w:usb2="02000000" w:usb3="00000000" w:csb0="0000019F" w:csb1="00000000"/>
    <w:embedRegular r:id="rId9" w:fontKey="{46508FBB-8826-4C58-A13D-07E939C885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AAABF9" w14:textId="77777777" w:rsidR="002B0B84" w:rsidRDefault="002B0B84">
    <w:pPr>
      <w:widowControl w:val="0"/>
      <w:pBdr>
        <w:top w:val="nil"/>
        <w:left w:val="nil"/>
        <w:bottom w:val="nil"/>
        <w:right w:val="nil"/>
        <w:between w:val="nil"/>
      </w:pBdr>
      <w:spacing w:before="0" w:after="0" w:line="276" w:lineRule="auto"/>
      <w:ind w:firstLine="0"/>
      <w:jc w:val="left"/>
      <w:rPr>
        <w:color w:val="000000"/>
      </w:rPr>
    </w:pPr>
  </w:p>
  <w:tbl>
    <w:tblPr>
      <w:tblStyle w:val="a5"/>
      <w:tblW w:w="7425" w:type="dxa"/>
      <w:tblLayout w:type="fixed"/>
      <w:tblLook w:val="0600" w:firstRow="0" w:lastRow="0" w:firstColumn="0" w:lastColumn="0" w:noHBand="1" w:noVBand="1"/>
    </w:tblPr>
    <w:tblGrid>
      <w:gridCol w:w="2475"/>
      <w:gridCol w:w="2475"/>
      <w:gridCol w:w="2475"/>
    </w:tblGrid>
    <w:tr w:rsidR="002B0B84" w14:paraId="0CAC5FCD" w14:textId="77777777">
      <w:trPr>
        <w:trHeight w:val="300"/>
      </w:trPr>
      <w:tc>
        <w:tcPr>
          <w:tcW w:w="2475" w:type="dxa"/>
        </w:tcPr>
        <w:p w14:paraId="22941632" w14:textId="77777777" w:rsidR="002B0B84" w:rsidRDefault="002B0B84">
          <w:pPr>
            <w:pBdr>
              <w:top w:val="nil"/>
              <w:left w:val="nil"/>
              <w:bottom w:val="nil"/>
              <w:right w:val="nil"/>
              <w:between w:val="nil"/>
            </w:pBdr>
            <w:tabs>
              <w:tab w:val="center" w:pos="4680"/>
              <w:tab w:val="right" w:pos="9360"/>
            </w:tabs>
            <w:spacing w:before="0" w:after="0" w:line="240" w:lineRule="auto"/>
            <w:ind w:left="-115" w:firstLine="0"/>
            <w:jc w:val="left"/>
            <w:rPr>
              <w:color w:val="000000"/>
            </w:rPr>
          </w:pPr>
        </w:p>
      </w:tc>
      <w:tc>
        <w:tcPr>
          <w:tcW w:w="2475" w:type="dxa"/>
        </w:tcPr>
        <w:p w14:paraId="2624527C" w14:textId="77777777" w:rsidR="002B0B84" w:rsidRDefault="002B0B84">
          <w:pPr>
            <w:pBdr>
              <w:top w:val="nil"/>
              <w:left w:val="nil"/>
              <w:bottom w:val="nil"/>
              <w:right w:val="nil"/>
              <w:between w:val="nil"/>
            </w:pBdr>
            <w:tabs>
              <w:tab w:val="center" w:pos="4680"/>
              <w:tab w:val="right" w:pos="9360"/>
            </w:tabs>
            <w:spacing w:before="0" w:after="0" w:line="240" w:lineRule="auto"/>
            <w:ind w:firstLine="0"/>
            <w:jc w:val="center"/>
            <w:rPr>
              <w:color w:val="000000"/>
            </w:rPr>
          </w:pPr>
        </w:p>
      </w:tc>
      <w:tc>
        <w:tcPr>
          <w:tcW w:w="2475" w:type="dxa"/>
        </w:tcPr>
        <w:p w14:paraId="5A7D1C1D" w14:textId="77777777" w:rsidR="002B0B84" w:rsidRDefault="002B0B84">
          <w:pPr>
            <w:pBdr>
              <w:top w:val="nil"/>
              <w:left w:val="nil"/>
              <w:bottom w:val="nil"/>
              <w:right w:val="nil"/>
              <w:between w:val="nil"/>
            </w:pBdr>
            <w:tabs>
              <w:tab w:val="center" w:pos="4680"/>
              <w:tab w:val="right" w:pos="9360"/>
            </w:tabs>
            <w:spacing w:before="0" w:after="0" w:line="240" w:lineRule="auto"/>
            <w:ind w:right="-115" w:firstLine="0"/>
            <w:jc w:val="right"/>
            <w:rPr>
              <w:color w:val="000000"/>
            </w:rPr>
          </w:pPr>
        </w:p>
      </w:tc>
    </w:tr>
  </w:tbl>
  <w:p w14:paraId="4BE3F817" w14:textId="77777777" w:rsidR="002B0B84" w:rsidRDefault="002B0B84">
    <w:pPr>
      <w:pBdr>
        <w:top w:val="single" w:sz="4" w:space="1" w:color="000000"/>
        <w:left w:val="nil"/>
        <w:bottom w:val="nil"/>
        <w:right w:val="nil"/>
        <w:between w:val="nil"/>
      </w:pBdr>
      <w:tabs>
        <w:tab w:val="center" w:pos="4680"/>
        <w:tab w:val="right" w:pos="9360"/>
      </w:tabs>
      <w:spacing w:before="0" w:after="0" w:line="240" w:lineRule="auto"/>
      <w:ind w:firstLine="0"/>
      <w:jc w:val="left"/>
      <w:rPr>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00754" w14:textId="77777777" w:rsidR="002B0B84" w:rsidRDefault="002B0B84">
    <w:pPr>
      <w:widowControl w:val="0"/>
      <w:pBdr>
        <w:top w:val="nil"/>
        <w:left w:val="nil"/>
        <w:bottom w:val="nil"/>
        <w:right w:val="nil"/>
        <w:between w:val="nil"/>
      </w:pBdr>
      <w:spacing w:before="0" w:after="0" w:line="276" w:lineRule="auto"/>
      <w:ind w:firstLine="0"/>
      <w:jc w:val="left"/>
      <w:rPr>
        <w:color w:val="000000"/>
        <w:sz w:val="18"/>
        <w:szCs w:val="18"/>
      </w:rPr>
    </w:pPr>
  </w:p>
  <w:tbl>
    <w:tblPr>
      <w:tblStyle w:val="a6"/>
      <w:tblW w:w="7425" w:type="dxa"/>
      <w:tblLayout w:type="fixed"/>
      <w:tblLook w:val="0600" w:firstRow="0" w:lastRow="0" w:firstColumn="0" w:lastColumn="0" w:noHBand="1" w:noVBand="1"/>
    </w:tblPr>
    <w:tblGrid>
      <w:gridCol w:w="2475"/>
      <w:gridCol w:w="2475"/>
      <w:gridCol w:w="2475"/>
    </w:tblGrid>
    <w:tr w:rsidR="002B0B84" w14:paraId="375D60D2" w14:textId="77777777">
      <w:trPr>
        <w:trHeight w:val="300"/>
      </w:trPr>
      <w:tc>
        <w:tcPr>
          <w:tcW w:w="2475" w:type="dxa"/>
        </w:tcPr>
        <w:p w14:paraId="4CF5F715" w14:textId="77777777" w:rsidR="002B0B84" w:rsidRDefault="002B0B84">
          <w:pPr>
            <w:pBdr>
              <w:top w:val="nil"/>
              <w:left w:val="nil"/>
              <w:bottom w:val="nil"/>
              <w:right w:val="nil"/>
              <w:between w:val="nil"/>
            </w:pBdr>
            <w:tabs>
              <w:tab w:val="center" w:pos="4680"/>
              <w:tab w:val="right" w:pos="9360"/>
            </w:tabs>
            <w:spacing w:before="0" w:after="0" w:line="240" w:lineRule="auto"/>
            <w:ind w:left="-115" w:firstLine="0"/>
            <w:jc w:val="left"/>
            <w:rPr>
              <w:color w:val="000000"/>
            </w:rPr>
          </w:pPr>
        </w:p>
      </w:tc>
      <w:tc>
        <w:tcPr>
          <w:tcW w:w="2475" w:type="dxa"/>
        </w:tcPr>
        <w:p w14:paraId="1314CB1B" w14:textId="77777777" w:rsidR="002B0B84" w:rsidRDefault="002B0B84">
          <w:pPr>
            <w:pBdr>
              <w:top w:val="nil"/>
              <w:left w:val="nil"/>
              <w:bottom w:val="nil"/>
              <w:right w:val="nil"/>
              <w:between w:val="nil"/>
            </w:pBdr>
            <w:tabs>
              <w:tab w:val="center" w:pos="4680"/>
              <w:tab w:val="right" w:pos="9360"/>
            </w:tabs>
            <w:spacing w:before="0" w:after="0" w:line="240" w:lineRule="auto"/>
            <w:ind w:firstLine="0"/>
            <w:jc w:val="center"/>
            <w:rPr>
              <w:color w:val="000000"/>
            </w:rPr>
          </w:pPr>
        </w:p>
      </w:tc>
      <w:tc>
        <w:tcPr>
          <w:tcW w:w="2475" w:type="dxa"/>
        </w:tcPr>
        <w:p w14:paraId="1FC0828F" w14:textId="77777777" w:rsidR="002B0B84" w:rsidRDefault="002B0B84">
          <w:pPr>
            <w:pBdr>
              <w:top w:val="nil"/>
              <w:left w:val="nil"/>
              <w:bottom w:val="nil"/>
              <w:right w:val="nil"/>
              <w:between w:val="nil"/>
            </w:pBdr>
            <w:tabs>
              <w:tab w:val="center" w:pos="4680"/>
              <w:tab w:val="right" w:pos="9360"/>
            </w:tabs>
            <w:spacing w:before="0" w:after="0" w:line="240" w:lineRule="auto"/>
            <w:ind w:right="-115" w:firstLine="0"/>
            <w:jc w:val="right"/>
            <w:rPr>
              <w:color w:val="000000"/>
            </w:rPr>
          </w:pPr>
        </w:p>
      </w:tc>
    </w:tr>
  </w:tbl>
  <w:p w14:paraId="14582CF6" w14:textId="77777777" w:rsidR="002B0B84" w:rsidRDefault="002B0B84">
    <w:pPr>
      <w:pBdr>
        <w:top w:val="single" w:sz="4" w:space="1" w:color="000000"/>
        <w:left w:val="nil"/>
        <w:bottom w:val="nil"/>
        <w:right w:val="nil"/>
        <w:between w:val="nil"/>
      </w:pBdr>
      <w:tabs>
        <w:tab w:val="center" w:pos="4680"/>
        <w:tab w:val="right" w:pos="9360"/>
      </w:tabs>
      <w:spacing w:before="0" w:after="0" w:line="240" w:lineRule="auto"/>
      <w:ind w:firstLine="0"/>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1CD396" w14:textId="77777777" w:rsidR="00706BA1" w:rsidRDefault="00706BA1">
      <w:pPr>
        <w:spacing w:before="0" w:after="0" w:line="240" w:lineRule="auto"/>
      </w:pPr>
      <w:r>
        <w:separator/>
      </w:r>
    </w:p>
  </w:footnote>
  <w:footnote w:type="continuationSeparator" w:id="0">
    <w:p w14:paraId="1BBE274F" w14:textId="77777777" w:rsidR="00706BA1" w:rsidRDefault="00706BA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CC631" w14:textId="77777777" w:rsidR="002B0B84" w:rsidRDefault="002B0B84">
    <w:pPr>
      <w:widowControl w:val="0"/>
      <w:pBdr>
        <w:top w:val="nil"/>
        <w:left w:val="nil"/>
        <w:bottom w:val="nil"/>
        <w:right w:val="nil"/>
        <w:between w:val="nil"/>
      </w:pBdr>
      <w:spacing w:before="0" w:after="0" w:line="276" w:lineRule="auto"/>
      <w:ind w:firstLine="0"/>
      <w:jc w:val="left"/>
      <w:rPr>
        <w:color w:val="000000"/>
      </w:rPr>
    </w:pPr>
  </w:p>
  <w:tbl>
    <w:tblPr>
      <w:tblStyle w:val="a2"/>
      <w:tblW w:w="7425" w:type="dxa"/>
      <w:tblLayout w:type="fixed"/>
      <w:tblLook w:val="0600" w:firstRow="0" w:lastRow="0" w:firstColumn="0" w:lastColumn="0" w:noHBand="1" w:noVBand="1"/>
    </w:tblPr>
    <w:tblGrid>
      <w:gridCol w:w="2475"/>
      <w:gridCol w:w="2475"/>
      <w:gridCol w:w="2475"/>
    </w:tblGrid>
    <w:tr w:rsidR="002B0B84" w14:paraId="678263F5" w14:textId="77777777">
      <w:trPr>
        <w:trHeight w:val="300"/>
      </w:trPr>
      <w:tc>
        <w:tcPr>
          <w:tcW w:w="2475" w:type="dxa"/>
        </w:tcPr>
        <w:p w14:paraId="3BCC294E" w14:textId="77777777" w:rsidR="002B0B84" w:rsidRDefault="002B0B84">
          <w:pPr>
            <w:pBdr>
              <w:top w:val="nil"/>
              <w:left w:val="nil"/>
              <w:bottom w:val="nil"/>
              <w:right w:val="nil"/>
              <w:between w:val="nil"/>
            </w:pBdr>
            <w:tabs>
              <w:tab w:val="center" w:pos="4680"/>
              <w:tab w:val="right" w:pos="9360"/>
            </w:tabs>
            <w:spacing w:before="0" w:after="0" w:line="240" w:lineRule="auto"/>
            <w:ind w:left="-115" w:firstLine="0"/>
            <w:jc w:val="left"/>
            <w:rPr>
              <w:color w:val="000000"/>
            </w:rPr>
          </w:pPr>
        </w:p>
      </w:tc>
      <w:tc>
        <w:tcPr>
          <w:tcW w:w="2475" w:type="dxa"/>
        </w:tcPr>
        <w:p w14:paraId="22597792" w14:textId="77777777" w:rsidR="002B0B84" w:rsidRDefault="002B0B84">
          <w:pPr>
            <w:pBdr>
              <w:top w:val="nil"/>
              <w:left w:val="nil"/>
              <w:bottom w:val="nil"/>
              <w:right w:val="nil"/>
              <w:between w:val="nil"/>
            </w:pBdr>
            <w:tabs>
              <w:tab w:val="center" w:pos="4680"/>
              <w:tab w:val="right" w:pos="9360"/>
            </w:tabs>
            <w:spacing w:before="0" w:after="0" w:line="240" w:lineRule="auto"/>
            <w:ind w:firstLine="0"/>
            <w:jc w:val="center"/>
            <w:rPr>
              <w:color w:val="000000"/>
            </w:rPr>
          </w:pPr>
        </w:p>
      </w:tc>
      <w:tc>
        <w:tcPr>
          <w:tcW w:w="2475" w:type="dxa"/>
        </w:tcPr>
        <w:p w14:paraId="5D4CD489" w14:textId="77777777" w:rsidR="002B0B84" w:rsidRDefault="002B0B84">
          <w:pPr>
            <w:pBdr>
              <w:top w:val="nil"/>
              <w:left w:val="nil"/>
              <w:bottom w:val="nil"/>
              <w:right w:val="nil"/>
              <w:between w:val="nil"/>
            </w:pBdr>
            <w:tabs>
              <w:tab w:val="center" w:pos="4680"/>
              <w:tab w:val="right" w:pos="9360"/>
            </w:tabs>
            <w:spacing w:before="0" w:after="0" w:line="240" w:lineRule="auto"/>
            <w:ind w:right="-115" w:firstLine="0"/>
            <w:jc w:val="right"/>
            <w:rPr>
              <w:color w:val="000000"/>
            </w:rPr>
          </w:pPr>
        </w:p>
      </w:tc>
    </w:tr>
  </w:tbl>
  <w:p w14:paraId="1041A631" w14:textId="77777777" w:rsidR="002B0B84" w:rsidRDefault="002B0B84">
    <w:pPr>
      <w:pBdr>
        <w:top w:val="nil"/>
        <w:left w:val="nil"/>
        <w:bottom w:val="nil"/>
        <w:right w:val="nil"/>
        <w:between w:val="nil"/>
      </w:pBdr>
      <w:tabs>
        <w:tab w:val="center" w:pos="4680"/>
        <w:tab w:val="right" w:pos="9360"/>
      </w:tabs>
      <w:spacing w:before="0" w:after="0" w:line="240" w:lineRule="auto"/>
      <w:ind w:firstLine="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03331" w14:textId="77777777" w:rsidR="002B0B84" w:rsidRDefault="002B0B84">
    <w:pPr>
      <w:widowControl w:val="0"/>
      <w:pBdr>
        <w:top w:val="nil"/>
        <w:left w:val="nil"/>
        <w:bottom w:val="nil"/>
        <w:right w:val="nil"/>
        <w:between w:val="nil"/>
      </w:pBdr>
      <w:spacing w:before="0" w:after="0" w:line="276" w:lineRule="auto"/>
      <w:ind w:firstLine="0"/>
      <w:jc w:val="left"/>
      <w:rPr>
        <w:color w:val="000000"/>
      </w:rPr>
    </w:pPr>
  </w:p>
  <w:tbl>
    <w:tblPr>
      <w:tblStyle w:val="a3"/>
      <w:tblW w:w="7425" w:type="dxa"/>
      <w:tblLayout w:type="fixed"/>
      <w:tblLook w:val="0600" w:firstRow="0" w:lastRow="0" w:firstColumn="0" w:lastColumn="0" w:noHBand="1" w:noVBand="1"/>
    </w:tblPr>
    <w:tblGrid>
      <w:gridCol w:w="2475"/>
      <w:gridCol w:w="2475"/>
      <w:gridCol w:w="2475"/>
    </w:tblGrid>
    <w:tr w:rsidR="002B0B84" w14:paraId="6F174330" w14:textId="77777777">
      <w:trPr>
        <w:trHeight w:val="300"/>
      </w:trPr>
      <w:tc>
        <w:tcPr>
          <w:tcW w:w="2475" w:type="dxa"/>
        </w:tcPr>
        <w:p w14:paraId="285884F1" w14:textId="77777777" w:rsidR="002B0B84" w:rsidRDefault="002B0B84">
          <w:pPr>
            <w:pBdr>
              <w:top w:val="nil"/>
              <w:left w:val="nil"/>
              <w:bottom w:val="nil"/>
              <w:right w:val="nil"/>
              <w:between w:val="nil"/>
            </w:pBdr>
            <w:tabs>
              <w:tab w:val="center" w:pos="4680"/>
              <w:tab w:val="right" w:pos="9360"/>
            </w:tabs>
            <w:spacing w:before="0" w:after="0" w:line="240" w:lineRule="auto"/>
            <w:ind w:left="-115" w:firstLine="0"/>
            <w:jc w:val="left"/>
            <w:rPr>
              <w:color w:val="000000"/>
            </w:rPr>
          </w:pPr>
        </w:p>
      </w:tc>
      <w:tc>
        <w:tcPr>
          <w:tcW w:w="2475" w:type="dxa"/>
        </w:tcPr>
        <w:p w14:paraId="66F0D67C" w14:textId="77777777" w:rsidR="002B0B84" w:rsidRDefault="002B0B84">
          <w:pPr>
            <w:pBdr>
              <w:top w:val="nil"/>
              <w:left w:val="nil"/>
              <w:bottom w:val="nil"/>
              <w:right w:val="nil"/>
              <w:between w:val="nil"/>
            </w:pBdr>
            <w:tabs>
              <w:tab w:val="center" w:pos="4680"/>
              <w:tab w:val="right" w:pos="9360"/>
            </w:tabs>
            <w:spacing w:before="0" w:after="0" w:line="240" w:lineRule="auto"/>
            <w:ind w:firstLine="0"/>
            <w:jc w:val="center"/>
            <w:rPr>
              <w:color w:val="000000"/>
            </w:rPr>
          </w:pPr>
        </w:p>
      </w:tc>
      <w:tc>
        <w:tcPr>
          <w:tcW w:w="2475" w:type="dxa"/>
        </w:tcPr>
        <w:p w14:paraId="40614816" w14:textId="77777777" w:rsidR="002B0B84" w:rsidRDefault="002B0B84">
          <w:pPr>
            <w:pBdr>
              <w:top w:val="nil"/>
              <w:left w:val="nil"/>
              <w:bottom w:val="nil"/>
              <w:right w:val="nil"/>
              <w:between w:val="nil"/>
            </w:pBdr>
            <w:tabs>
              <w:tab w:val="center" w:pos="4680"/>
              <w:tab w:val="right" w:pos="9360"/>
            </w:tabs>
            <w:spacing w:before="0" w:after="0" w:line="240" w:lineRule="auto"/>
            <w:ind w:right="-115" w:firstLine="0"/>
            <w:jc w:val="right"/>
            <w:rPr>
              <w:color w:val="000000"/>
            </w:rPr>
          </w:pPr>
        </w:p>
      </w:tc>
    </w:tr>
  </w:tbl>
  <w:p w14:paraId="6A79886A" w14:textId="77777777" w:rsidR="002B0B84" w:rsidRDefault="002B0B84">
    <w:pPr>
      <w:pBdr>
        <w:top w:val="nil"/>
        <w:left w:val="nil"/>
        <w:bottom w:val="nil"/>
        <w:right w:val="nil"/>
        <w:between w:val="nil"/>
      </w:pBdr>
      <w:tabs>
        <w:tab w:val="center" w:pos="4680"/>
        <w:tab w:val="right" w:pos="9360"/>
      </w:tabs>
      <w:spacing w:before="0" w:after="0" w:line="240" w:lineRule="auto"/>
      <w:ind w:firstLine="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ABB54" w14:textId="77777777" w:rsidR="002B0B84" w:rsidRDefault="002B0B84">
    <w:pPr>
      <w:widowControl w:val="0"/>
      <w:pBdr>
        <w:top w:val="nil"/>
        <w:left w:val="nil"/>
        <w:bottom w:val="nil"/>
        <w:right w:val="nil"/>
        <w:between w:val="nil"/>
      </w:pBdr>
      <w:spacing w:before="0" w:after="0" w:line="276" w:lineRule="auto"/>
      <w:ind w:firstLine="0"/>
      <w:jc w:val="left"/>
      <w:rPr>
        <w:color w:val="000000"/>
      </w:rPr>
    </w:pPr>
  </w:p>
  <w:tbl>
    <w:tblPr>
      <w:tblStyle w:val="a4"/>
      <w:tblW w:w="7425" w:type="dxa"/>
      <w:tblLayout w:type="fixed"/>
      <w:tblLook w:val="0600" w:firstRow="0" w:lastRow="0" w:firstColumn="0" w:lastColumn="0" w:noHBand="1" w:noVBand="1"/>
    </w:tblPr>
    <w:tblGrid>
      <w:gridCol w:w="2475"/>
      <w:gridCol w:w="2475"/>
      <w:gridCol w:w="2475"/>
    </w:tblGrid>
    <w:tr w:rsidR="002B0B84" w14:paraId="7BB7F2CF" w14:textId="77777777">
      <w:trPr>
        <w:trHeight w:val="300"/>
      </w:trPr>
      <w:tc>
        <w:tcPr>
          <w:tcW w:w="2475" w:type="dxa"/>
        </w:tcPr>
        <w:p w14:paraId="1CB16042" w14:textId="77777777" w:rsidR="002B0B84" w:rsidRDefault="002B0B84">
          <w:pPr>
            <w:pBdr>
              <w:top w:val="nil"/>
              <w:left w:val="nil"/>
              <w:bottom w:val="nil"/>
              <w:right w:val="nil"/>
              <w:between w:val="nil"/>
            </w:pBdr>
            <w:tabs>
              <w:tab w:val="center" w:pos="4680"/>
              <w:tab w:val="right" w:pos="9360"/>
            </w:tabs>
            <w:spacing w:before="0" w:after="0" w:line="240" w:lineRule="auto"/>
            <w:ind w:left="-115" w:firstLine="0"/>
            <w:jc w:val="left"/>
            <w:rPr>
              <w:color w:val="000000"/>
            </w:rPr>
          </w:pPr>
        </w:p>
      </w:tc>
      <w:tc>
        <w:tcPr>
          <w:tcW w:w="2475" w:type="dxa"/>
        </w:tcPr>
        <w:p w14:paraId="5BC6762D" w14:textId="77777777" w:rsidR="002B0B84" w:rsidRDefault="002B0B84">
          <w:pPr>
            <w:pBdr>
              <w:top w:val="nil"/>
              <w:left w:val="nil"/>
              <w:bottom w:val="nil"/>
              <w:right w:val="nil"/>
              <w:between w:val="nil"/>
            </w:pBdr>
            <w:tabs>
              <w:tab w:val="center" w:pos="4680"/>
              <w:tab w:val="right" w:pos="9360"/>
            </w:tabs>
            <w:spacing w:before="0" w:after="0" w:line="240" w:lineRule="auto"/>
            <w:ind w:firstLine="0"/>
            <w:jc w:val="center"/>
            <w:rPr>
              <w:color w:val="000000"/>
            </w:rPr>
          </w:pPr>
        </w:p>
      </w:tc>
      <w:tc>
        <w:tcPr>
          <w:tcW w:w="2475" w:type="dxa"/>
        </w:tcPr>
        <w:p w14:paraId="67B09102" w14:textId="77777777" w:rsidR="002B0B84" w:rsidRDefault="002B0B84">
          <w:pPr>
            <w:pBdr>
              <w:top w:val="nil"/>
              <w:left w:val="nil"/>
              <w:bottom w:val="nil"/>
              <w:right w:val="nil"/>
              <w:between w:val="nil"/>
            </w:pBdr>
            <w:tabs>
              <w:tab w:val="center" w:pos="4680"/>
              <w:tab w:val="right" w:pos="9360"/>
            </w:tabs>
            <w:spacing w:before="0" w:after="0" w:line="240" w:lineRule="auto"/>
            <w:ind w:right="-115" w:firstLine="0"/>
            <w:jc w:val="right"/>
            <w:rPr>
              <w:color w:val="000000"/>
            </w:rPr>
          </w:pPr>
        </w:p>
      </w:tc>
    </w:tr>
  </w:tbl>
  <w:p w14:paraId="5AEADD6B" w14:textId="77777777" w:rsidR="002B0B84" w:rsidRDefault="002B0B84">
    <w:pPr>
      <w:pBdr>
        <w:top w:val="nil"/>
        <w:left w:val="nil"/>
        <w:bottom w:val="nil"/>
        <w:right w:val="nil"/>
        <w:between w:val="nil"/>
      </w:pBdr>
      <w:tabs>
        <w:tab w:val="center" w:pos="4680"/>
        <w:tab w:val="right" w:pos="9360"/>
      </w:tabs>
      <w:spacing w:before="0" w:after="0" w:line="240" w:lineRule="auto"/>
      <w:ind w:firstLine="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C2B7DEF"/>
    <w:multiLevelType w:val="multilevel"/>
    <w:tmpl w:val="35A69C08"/>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 w15:restartNumberingAfterBreak="0">
    <w:nsid w:val="79341E24"/>
    <w:multiLevelType w:val="multilevel"/>
    <w:tmpl w:val="E5B61632"/>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65444000">
    <w:abstractNumId w:val="0"/>
  </w:num>
  <w:num w:numId="2" w16cid:durableId="1790472946">
    <w:abstractNumId w:val="1"/>
  </w:num>
  <w:num w:numId="3" w16cid:durableId="19739451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B84"/>
    <w:rsid w:val="002B0B84"/>
    <w:rsid w:val="00706BA1"/>
    <w:rsid w:val="00FB39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C5A2B"/>
  <w15:docId w15:val="{0F9464C4-7F55-48C9-A232-B1F4D1E58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 Antiqua" w:eastAsia="Book Antiqua" w:hAnsi="Book Antiqua" w:cs="Book Antiqua"/>
        <w:lang w:val="en-GB" w:eastAsia="en-US" w:bidi="ar-SA"/>
      </w:rPr>
    </w:rPrDefault>
    <w:pPrDefault>
      <w:pPr>
        <w:spacing w:before="120" w:after="120" w:line="259"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before="240" w:after="240"/>
      <w:ind w:firstLine="0"/>
      <w:jc w:val="left"/>
      <w:outlineLvl w:val="0"/>
    </w:pPr>
    <w:rPr>
      <w:b/>
      <w:sz w:val="26"/>
      <w:szCs w:val="26"/>
    </w:rPr>
  </w:style>
  <w:style w:type="paragraph" w:styleId="Heading2">
    <w:name w:val="heading 2"/>
    <w:basedOn w:val="Normal"/>
    <w:next w:val="Normal"/>
    <w:link w:val="Heading2Char"/>
    <w:uiPriority w:val="9"/>
    <w:unhideWhenUsed/>
    <w:qFormat/>
    <w:pPr>
      <w:keepNext/>
      <w:keepLines/>
      <w:ind w:left="567" w:hanging="283"/>
      <w:jc w:val="left"/>
      <w:outlineLvl w:val="1"/>
    </w:pPr>
    <w:rPr>
      <w:b/>
      <w:sz w:val="24"/>
      <w:szCs w:val="24"/>
    </w:rPr>
  </w:style>
  <w:style w:type="paragraph" w:styleId="Heading3">
    <w:name w:val="heading 3"/>
    <w:basedOn w:val="Normal"/>
    <w:next w:val="Normal"/>
    <w:link w:val="Heading3Char"/>
    <w:uiPriority w:val="9"/>
    <w:semiHidden/>
    <w:unhideWhenUsed/>
    <w:qFormat/>
    <w:pPr>
      <w:keepNext/>
      <w:keepLines/>
      <w:ind w:left="851" w:hanging="425"/>
      <w:jc w:val="left"/>
      <w:outlineLvl w:val="2"/>
    </w:pPr>
    <w:rPr>
      <w:b/>
      <w:i/>
      <w:sz w:val="22"/>
      <w:szCs w:val="22"/>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760" w:after="0" w:line="240" w:lineRule="auto"/>
      <w:ind w:firstLine="0"/>
      <w:jc w:val="center"/>
    </w:pPr>
    <w:rPr>
      <w:rFonts w:ascii="Arial" w:eastAsia="Arial" w:hAnsi="Arial" w:cs="Arial"/>
      <w:b/>
      <w:smallCaps/>
      <w:sz w:val="24"/>
      <w:szCs w:val="24"/>
    </w:rPr>
  </w:style>
  <w:style w:type="character" w:customStyle="1" w:styleId="Heading1Char">
    <w:name w:val="Heading 1 Char"/>
    <w:basedOn w:val="DefaultParagraphFont"/>
    <w:link w:val="Heading1"/>
    <w:uiPriority w:val="9"/>
    <w:rsid w:val="00BC0726"/>
    <w:rPr>
      <w:rFonts w:ascii="Book Antiqua" w:hAnsi="Book Antiqua"/>
      <w:b/>
      <w:bCs/>
      <w:sz w:val="26"/>
      <w:szCs w:val="32"/>
      <w:lang w:val="en-GB"/>
    </w:rPr>
  </w:style>
  <w:style w:type="paragraph" w:customStyle="1" w:styleId="Authors">
    <w:name w:val="Authors"/>
    <w:basedOn w:val="Normal"/>
    <w:qFormat/>
    <w:rsid w:val="00BC0726"/>
    <w:pPr>
      <w:spacing w:after="1320"/>
      <w:ind w:firstLine="0"/>
    </w:pPr>
    <w:rPr>
      <w:b/>
      <w:bCs/>
      <w:lang w:val="tr-TR"/>
    </w:rPr>
  </w:style>
  <w:style w:type="paragraph" w:styleId="Header">
    <w:name w:val="header"/>
    <w:basedOn w:val="Normal"/>
    <w:link w:val="HeaderChar"/>
    <w:uiPriority w:val="99"/>
    <w:unhideWhenUsed/>
    <w:rsid w:val="00BC0726"/>
    <w:pPr>
      <w:tabs>
        <w:tab w:val="center" w:pos="4680"/>
        <w:tab w:val="right" w:pos="9360"/>
      </w:tabs>
      <w:spacing w:before="0" w:after="0" w:line="240" w:lineRule="auto"/>
      <w:ind w:firstLine="0"/>
    </w:pPr>
  </w:style>
  <w:style w:type="character" w:customStyle="1" w:styleId="HeaderChar">
    <w:name w:val="Header Char"/>
    <w:basedOn w:val="DefaultParagraphFont"/>
    <w:link w:val="Header"/>
    <w:uiPriority w:val="99"/>
    <w:rsid w:val="00BC0726"/>
    <w:rPr>
      <w:rFonts w:ascii="Book Antiqua" w:hAnsi="Book Antiqua"/>
      <w:sz w:val="20"/>
      <w:lang w:val="en-GB"/>
    </w:rPr>
  </w:style>
  <w:style w:type="paragraph" w:styleId="Footer">
    <w:name w:val="footer"/>
    <w:basedOn w:val="Normal"/>
    <w:link w:val="FooterChar"/>
    <w:uiPriority w:val="99"/>
    <w:unhideWhenUsed/>
    <w:rsid w:val="00217AC4"/>
    <w:pPr>
      <w:pBdr>
        <w:top w:val="single" w:sz="4" w:space="1" w:color="auto"/>
      </w:pBdr>
      <w:tabs>
        <w:tab w:val="center" w:pos="4680"/>
        <w:tab w:val="right" w:pos="9360"/>
      </w:tabs>
      <w:spacing w:before="0" w:after="0" w:line="240" w:lineRule="auto"/>
      <w:ind w:firstLine="0"/>
      <w:jc w:val="left"/>
    </w:pPr>
    <w:rPr>
      <w:sz w:val="18"/>
    </w:rPr>
  </w:style>
  <w:style w:type="character" w:customStyle="1" w:styleId="FooterChar">
    <w:name w:val="Footer Char"/>
    <w:basedOn w:val="DefaultParagraphFont"/>
    <w:link w:val="Footer"/>
    <w:uiPriority w:val="99"/>
    <w:rsid w:val="00217AC4"/>
    <w:rPr>
      <w:rFonts w:ascii="Book Antiqua" w:hAnsi="Book Antiqua"/>
      <w:sz w:val="18"/>
      <w:lang w:val="en-GB"/>
    </w:rPr>
  </w:style>
  <w:style w:type="character" w:styleId="Hyperlink">
    <w:name w:val="Hyperlink"/>
    <w:basedOn w:val="DefaultParagraphFont"/>
    <w:uiPriority w:val="99"/>
    <w:unhideWhenUsed/>
    <w:rsid w:val="00BC0726"/>
    <w:rPr>
      <w:color w:val="0563C1" w:themeColor="hyperlink"/>
      <w:u w:val="single"/>
    </w:rPr>
  </w:style>
  <w:style w:type="character" w:styleId="UnresolvedMention">
    <w:name w:val="Unresolved Mention"/>
    <w:basedOn w:val="DefaultParagraphFont"/>
    <w:uiPriority w:val="99"/>
    <w:semiHidden/>
    <w:unhideWhenUsed/>
    <w:rsid w:val="00BC0726"/>
    <w:rPr>
      <w:color w:val="605E5C"/>
      <w:shd w:val="clear" w:color="auto" w:fill="E1DFDD"/>
    </w:rPr>
  </w:style>
  <w:style w:type="character" w:customStyle="1" w:styleId="SubtitleChar">
    <w:name w:val="Subtitle Char"/>
    <w:basedOn w:val="DefaultParagraphFont"/>
    <w:link w:val="Subtitle"/>
    <w:uiPriority w:val="11"/>
    <w:rsid w:val="00BC0726"/>
    <w:rPr>
      <w:rFonts w:ascii="Book Antiqua" w:eastAsiaTheme="minorEastAsia" w:hAnsi="Book Antiqua"/>
      <w:b/>
      <w:spacing w:val="15"/>
      <w:sz w:val="20"/>
      <w:lang w:val="en-GB"/>
    </w:rPr>
  </w:style>
  <w:style w:type="paragraph" w:customStyle="1" w:styleId="Nomanclature">
    <w:name w:val="Nomanclature"/>
    <w:basedOn w:val="Subtitle"/>
    <w:qFormat/>
    <w:rsid w:val="00CF46EA"/>
    <w:pPr>
      <w:spacing w:after="120"/>
      <w:ind w:left="567" w:firstLine="0"/>
    </w:pPr>
    <w:rPr>
      <w:rFonts w:eastAsia="Times New Roman" w:cs="Times New Roman"/>
      <w:sz w:val="22"/>
    </w:rPr>
  </w:style>
  <w:style w:type="paragraph" w:customStyle="1" w:styleId="NomanclatureBody">
    <w:name w:val="Nomanclature Body"/>
    <w:basedOn w:val="Normal"/>
    <w:qFormat/>
    <w:rsid w:val="00BB3BF6"/>
    <w:pPr>
      <w:tabs>
        <w:tab w:val="left" w:pos="993"/>
        <w:tab w:val="left" w:pos="1134"/>
      </w:tabs>
      <w:spacing w:before="0" w:after="0"/>
      <w:ind w:left="1134" w:hanging="1134"/>
    </w:pPr>
  </w:style>
  <w:style w:type="paragraph" w:customStyle="1" w:styleId="Figure">
    <w:name w:val="Figure"/>
    <w:basedOn w:val="Normal"/>
    <w:qFormat/>
    <w:rsid w:val="000E1AD2"/>
    <w:pPr>
      <w:spacing w:after="240"/>
      <w:ind w:left="567" w:hanging="567"/>
      <w:jc w:val="left"/>
    </w:pPr>
    <w:rPr>
      <w:rFonts w:cs="TbnbkfMprcmtTimes-Bold"/>
      <w:lang w:val="en-US"/>
    </w:rPr>
  </w:style>
  <w:style w:type="paragraph" w:customStyle="1" w:styleId="Table">
    <w:name w:val="Table"/>
    <w:basedOn w:val="Figure"/>
    <w:qFormat/>
    <w:rsid w:val="00BC0726"/>
    <w:pPr>
      <w:spacing w:before="240" w:after="0"/>
    </w:pPr>
  </w:style>
  <w:style w:type="paragraph" w:customStyle="1" w:styleId="DecimalAligned">
    <w:name w:val="Decimal Aligned"/>
    <w:basedOn w:val="Normal"/>
    <w:uiPriority w:val="40"/>
    <w:qFormat/>
    <w:rsid w:val="00BC0726"/>
    <w:pPr>
      <w:tabs>
        <w:tab w:val="decimal" w:pos="360"/>
      </w:tabs>
      <w:spacing w:before="0" w:after="200"/>
      <w:ind w:firstLine="0"/>
      <w:jc w:val="left"/>
    </w:pPr>
    <w:rPr>
      <w:rFonts w:asciiTheme="minorHAnsi" w:eastAsiaTheme="minorEastAsia" w:hAnsiTheme="minorHAnsi" w:cs="Times New Roman"/>
      <w:lang w:val="en-US"/>
    </w:rPr>
  </w:style>
  <w:style w:type="paragraph" w:styleId="FootnoteText">
    <w:name w:val="footnote text"/>
    <w:basedOn w:val="Normal"/>
    <w:link w:val="FootnoteTextChar"/>
    <w:uiPriority w:val="99"/>
    <w:unhideWhenUsed/>
    <w:rsid w:val="00BC0726"/>
    <w:pPr>
      <w:spacing w:before="0" w:after="0" w:line="240" w:lineRule="auto"/>
      <w:ind w:firstLine="0"/>
      <w:jc w:val="left"/>
    </w:pPr>
    <w:rPr>
      <w:rFonts w:asciiTheme="minorHAnsi" w:eastAsiaTheme="minorEastAsia" w:hAnsiTheme="minorHAnsi" w:cs="Times New Roman"/>
      <w:lang w:val="en-US"/>
    </w:rPr>
  </w:style>
  <w:style w:type="character" w:customStyle="1" w:styleId="FootnoteTextChar">
    <w:name w:val="Footnote Text Char"/>
    <w:basedOn w:val="DefaultParagraphFont"/>
    <w:link w:val="FootnoteText"/>
    <w:uiPriority w:val="99"/>
    <w:rsid w:val="00BC0726"/>
    <w:rPr>
      <w:rFonts w:eastAsiaTheme="minorEastAsia" w:cs="Times New Roman"/>
      <w:sz w:val="20"/>
      <w:szCs w:val="20"/>
    </w:rPr>
  </w:style>
  <w:style w:type="character" w:styleId="SubtleEmphasis">
    <w:name w:val="Subtle Emphasis"/>
    <w:basedOn w:val="DefaultParagraphFont"/>
    <w:uiPriority w:val="19"/>
    <w:qFormat/>
    <w:rsid w:val="00BC0726"/>
    <w:rPr>
      <w:i/>
      <w:iCs/>
    </w:rPr>
  </w:style>
  <w:style w:type="table" w:styleId="LightShading-Accent1">
    <w:name w:val="Light Shading Accent 1"/>
    <w:basedOn w:val="TableNormal"/>
    <w:uiPriority w:val="60"/>
    <w:rsid w:val="00BC0726"/>
    <w:pPr>
      <w:spacing w:after="0" w:line="240" w:lineRule="auto"/>
    </w:pPr>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TableGridLight">
    <w:name w:val="Grid Table Light"/>
    <w:basedOn w:val="TableNormal"/>
    <w:uiPriority w:val="40"/>
    <w:rsid w:val="00BC072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vAlign w:val="center"/>
    </w:tcPr>
  </w:style>
  <w:style w:type="paragraph" w:customStyle="1" w:styleId="TableText">
    <w:name w:val="Table Text"/>
    <w:basedOn w:val="Normal"/>
    <w:qFormat/>
    <w:rsid w:val="00BC0726"/>
    <w:pPr>
      <w:spacing w:before="0" w:after="0"/>
      <w:ind w:firstLine="0"/>
    </w:pPr>
    <w:rPr>
      <w:sz w:val="18"/>
    </w:rPr>
  </w:style>
  <w:style w:type="character" w:customStyle="1" w:styleId="Heading2Char">
    <w:name w:val="Heading 2 Char"/>
    <w:basedOn w:val="DefaultParagraphFont"/>
    <w:link w:val="Heading2"/>
    <w:uiPriority w:val="9"/>
    <w:rsid w:val="009E0E85"/>
    <w:rPr>
      <w:rFonts w:ascii="Book Antiqua" w:eastAsiaTheme="majorEastAsia" w:hAnsi="Book Antiqua" w:cstheme="majorBidi"/>
      <w:b/>
      <w:sz w:val="24"/>
      <w:szCs w:val="26"/>
      <w:lang w:val="en-GB"/>
    </w:rPr>
  </w:style>
  <w:style w:type="character" w:customStyle="1" w:styleId="Heading3Char">
    <w:name w:val="Heading 3 Char"/>
    <w:basedOn w:val="DefaultParagraphFont"/>
    <w:link w:val="Heading3"/>
    <w:uiPriority w:val="9"/>
    <w:rsid w:val="009E0E85"/>
    <w:rPr>
      <w:rFonts w:ascii="Book Antiqua" w:eastAsiaTheme="majorEastAsia" w:hAnsi="Book Antiqua" w:cstheme="majorBidi"/>
      <w:b/>
      <w:i/>
      <w:szCs w:val="26"/>
      <w:lang w:val="en-GB"/>
    </w:rPr>
  </w:style>
  <w:style w:type="paragraph" w:styleId="ListParagraph">
    <w:name w:val="List Paragraph"/>
    <w:aliases w:val="List Paragraph for proceeding"/>
    <w:basedOn w:val="Normal"/>
    <w:link w:val="ListParagraphChar"/>
    <w:uiPriority w:val="34"/>
    <w:qFormat/>
    <w:rsid w:val="00BC0726"/>
    <w:pPr>
      <w:numPr>
        <w:numId w:val="2"/>
      </w:numPr>
      <w:spacing w:after="200" w:line="264" w:lineRule="auto"/>
      <w:contextualSpacing/>
    </w:pPr>
  </w:style>
  <w:style w:type="paragraph" w:customStyle="1" w:styleId="ListNumberedParagraph">
    <w:name w:val="List Numbered Paragraph"/>
    <w:basedOn w:val="ListParagraph"/>
    <w:qFormat/>
    <w:rsid w:val="00BC0726"/>
    <w:pPr>
      <w:numPr>
        <w:numId w:val="0"/>
      </w:numPr>
      <w:tabs>
        <w:tab w:val="num" w:pos="720"/>
      </w:tabs>
      <w:ind w:left="720" w:hanging="720"/>
    </w:pPr>
  </w:style>
  <w:style w:type="paragraph" w:customStyle="1" w:styleId="References">
    <w:name w:val="References"/>
    <w:basedOn w:val="Normal"/>
    <w:link w:val="ReferencesChar"/>
    <w:qFormat/>
    <w:rsid w:val="00BC0726"/>
  </w:style>
  <w:style w:type="paragraph" w:customStyle="1" w:styleId="Title1">
    <w:name w:val="Title1"/>
    <w:basedOn w:val="Normal"/>
    <w:next w:val="Normal"/>
    <w:rsid w:val="00BC0726"/>
    <w:pPr>
      <w:keepNext/>
      <w:keepLines/>
      <w:pageBreakBefore/>
      <w:tabs>
        <w:tab w:val="left" w:pos="284"/>
      </w:tabs>
      <w:suppressAutoHyphens/>
      <w:overflowPunct w:val="0"/>
      <w:autoSpaceDE w:val="0"/>
      <w:autoSpaceDN w:val="0"/>
      <w:adjustRightInd w:val="0"/>
      <w:spacing w:before="0" w:after="0" w:line="360" w:lineRule="atLeast"/>
      <w:ind w:firstLine="0"/>
      <w:jc w:val="left"/>
      <w:textAlignment w:val="baseline"/>
    </w:pPr>
    <w:rPr>
      <w:rFonts w:eastAsia="Times New Roman" w:cs="Times New Roman"/>
      <w:b/>
      <w:sz w:val="32"/>
      <w:lang w:val="en-US" w:eastAsia="de-DE"/>
    </w:rPr>
  </w:style>
  <w:style w:type="paragraph" w:customStyle="1" w:styleId="abstract">
    <w:name w:val="abstract"/>
    <w:basedOn w:val="Normal"/>
    <w:qFormat/>
    <w:rsid w:val="00BC0726"/>
    <w:pPr>
      <w:spacing w:before="240" w:after="240"/>
      <w:ind w:firstLine="0"/>
    </w:pPr>
    <w:rPr>
      <w:rFonts w:eastAsia="Times New Roman" w:cs="Times New Roman"/>
      <w:lang w:val="en-US" w:eastAsia="de-DE"/>
    </w:rPr>
  </w:style>
  <w:style w:type="character" w:styleId="Strong">
    <w:name w:val="Strong"/>
    <w:basedOn w:val="DefaultParagraphFont"/>
    <w:uiPriority w:val="22"/>
    <w:qFormat/>
    <w:rsid w:val="00BC0726"/>
    <w:rPr>
      <w:b/>
      <w:bCs/>
    </w:rPr>
  </w:style>
  <w:style w:type="paragraph" w:customStyle="1" w:styleId="keywords">
    <w:name w:val="keywords"/>
    <w:basedOn w:val="abstract"/>
    <w:qFormat/>
    <w:rsid w:val="00BC0726"/>
    <w:pPr>
      <w:overflowPunct w:val="0"/>
      <w:autoSpaceDE w:val="0"/>
      <w:autoSpaceDN w:val="0"/>
      <w:adjustRightInd w:val="0"/>
      <w:spacing w:before="0" w:after="480"/>
      <w:textAlignment w:val="baseline"/>
    </w:pPr>
  </w:style>
  <w:style w:type="character" w:customStyle="1" w:styleId="ListParagraphChar">
    <w:name w:val="List Paragraph Char"/>
    <w:aliases w:val="List Paragraph for proceeding Char"/>
    <w:link w:val="ListParagraph"/>
    <w:uiPriority w:val="34"/>
    <w:qFormat/>
    <w:locked/>
    <w:rsid w:val="00BC0726"/>
    <w:rPr>
      <w:rFonts w:ascii="Book Antiqua" w:hAnsi="Book Antiqua"/>
      <w:sz w:val="20"/>
      <w:lang w:val="en-GB"/>
    </w:rPr>
  </w:style>
  <w:style w:type="character" w:styleId="PlaceholderText">
    <w:name w:val="Placeholder Text"/>
    <w:basedOn w:val="DefaultParagraphFont"/>
    <w:uiPriority w:val="99"/>
    <w:semiHidden/>
    <w:rsid w:val="00BC0726"/>
    <w:rPr>
      <w:color w:val="808080"/>
    </w:rPr>
  </w:style>
  <w:style w:type="paragraph" w:customStyle="1" w:styleId="Equaition">
    <w:name w:val="Equaition"/>
    <w:basedOn w:val="Normal"/>
    <w:qFormat/>
    <w:rsid w:val="00BC0726"/>
    <w:pPr>
      <w:tabs>
        <w:tab w:val="center" w:pos="3402"/>
        <w:tab w:val="right" w:pos="7230"/>
      </w:tabs>
      <w:spacing w:before="240" w:after="240" w:line="360" w:lineRule="auto"/>
      <w:ind w:firstLine="0"/>
      <w:contextualSpacing/>
    </w:pPr>
  </w:style>
  <w:style w:type="paragraph" w:customStyle="1" w:styleId="EndNoteBibliographyTitle">
    <w:name w:val="EndNote Bibliography Title"/>
    <w:basedOn w:val="Normal"/>
    <w:link w:val="EndNoteBibliographyTitleChar"/>
    <w:rsid w:val="00C11FEE"/>
    <w:pPr>
      <w:spacing w:after="0"/>
      <w:jc w:val="center"/>
    </w:pPr>
    <w:rPr>
      <w:noProof/>
      <w:lang w:val="en-US"/>
    </w:rPr>
  </w:style>
  <w:style w:type="character" w:customStyle="1" w:styleId="ReferencesChar">
    <w:name w:val="References Char"/>
    <w:basedOn w:val="DefaultParagraphFont"/>
    <w:link w:val="References"/>
    <w:rsid w:val="00C11FEE"/>
    <w:rPr>
      <w:rFonts w:ascii="Book Antiqua" w:hAnsi="Book Antiqua"/>
      <w:sz w:val="20"/>
      <w:lang w:val="en-GB"/>
    </w:rPr>
  </w:style>
  <w:style w:type="character" w:customStyle="1" w:styleId="EndNoteBibliographyTitleChar">
    <w:name w:val="EndNote Bibliography Title Char"/>
    <w:basedOn w:val="ReferencesChar"/>
    <w:link w:val="EndNoteBibliographyTitle"/>
    <w:rsid w:val="00C11FEE"/>
    <w:rPr>
      <w:rFonts w:ascii="Book Antiqua" w:hAnsi="Book Antiqua"/>
      <w:noProof/>
      <w:sz w:val="20"/>
      <w:lang w:val="en-GB"/>
    </w:rPr>
  </w:style>
  <w:style w:type="paragraph" w:customStyle="1" w:styleId="EndNoteBibliography">
    <w:name w:val="EndNote Bibliography"/>
    <w:basedOn w:val="Normal"/>
    <w:link w:val="EndNoteBibliographyChar"/>
    <w:rsid w:val="00C11FEE"/>
    <w:rPr>
      <w:noProof/>
      <w:lang w:val="en-US"/>
    </w:rPr>
  </w:style>
  <w:style w:type="character" w:customStyle="1" w:styleId="EndNoteBibliographyChar">
    <w:name w:val="EndNote Bibliography Char"/>
    <w:basedOn w:val="ReferencesChar"/>
    <w:link w:val="EndNoteBibliography"/>
    <w:rsid w:val="00C11FEE"/>
    <w:rPr>
      <w:rFonts w:ascii="Book Antiqua" w:hAnsi="Book Antiqua"/>
      <w:noProof/>
      <w:sz w:val="20"/>
      <w:lang w:val="en-GB"/>
    </w:rPr>
  </w:style>
  <w:style w:type="paragraph" w:customStyle="1" w:styleId="Affiliation">
    <w:name w:val="Affiliation"/>
    <w:basedOn w:val="Normal"/>
    <w:qFormat/>
    <w:rsid w:val="00BC0726"/>
    <w:pPr>
      <w:spacing w:after="480" w:line="240" w:lineRule="auto"/>
      <w:ind w:left="397" w:firstLine="0"/>
      <w:contextualSpacing/>
      <w:jc w:val="left"/>
    </w:pPr>
    <w:rPr>
      <w:i/>
      <w:sz w:val="16"/>
      <w:lang w:val="en-US" w:eastAsia="de-DE"/>
    </w:rPr>
  </w:style>
  <w:style w:type="character" w:customStyle="1" w:styleId="TitleChar">
    <w:name w:val="Title Char"/>
    <w:basedOn w:val="DefaultParagraphFont"/>
    <w:link w:val="Title"/>
    <w:rsid w:val="00AF3B1E"/>
    <w:rPr>
      <w:rFonts w:ascii="Arial" w:eastAsia="Times New Roman" w:hAnsi="Arial" w:cs="Times New Roman"/>
      <w:b/>
      <w:caps/>
      <w:kern w:val="14"/>
      <w:sz w:val="24"/>
      <w:szCs w:val="20"/>
      <w:lang w:eastAsia="pt-PT"/>
    </w:rPr>
  </w:style>
  <w:style w:type="paragraph" w:customStyle="1" w:styleId="NomenclatureClauseTitle">
    <w:name w:val="Nomenclature Clause Title"/>
    <w:basedOn w:val="Normal"/>
    <w:next w:val="BodyText2"/>
    <w:rsid w:val="00AF3B1E"/>
    <w:pPr>
      <w:keepNext/>
      <w:suppressAutoHyphens/>
      <w:overflowPunct w:val="0"/>
      <w:autoSpaceDE w:val="0"/>
      <w:autoSpaceDN w:val="0"/>
      <w:adjustRightInd w:val="0"/>
      <w:spacing w:before="240" w:after="0" w:line="240" w:lineRule="auto"/>
      <w:ind w:firstLine="0"/>
      <w:textAlignment w:val="baseline"/>
    </w:pPr>
    <w:rPr>
      <w:rFonts w:ascii="Arial" w:eastAsia="Times New Roman" w:hAnsi="Arial" w:cs="Times New Roman"/>
      <w:b/>
      <w:caps/>
      <w:kern w:val="14"/>
      <w:lang w:val="en-US" w:eastAsia="pt-PT"/>
    </w:rPr>
  </w:style>
  <w:style w:type="paragraph" w:styleId="BodyText">
    <w:name w:val="Body Text"/>
    <w:basedOn w:val="Normal"/>
    <w:link w:val="BodyTextChar"/>
    <w:uiPriority w:val="1"/>
    <w:qFormat/>
    <w:rsid w:val="00AF3B1E"/>
    <w:pPr>
      <w:overflowPunct w:val="0"/>
      <w:autoSpaceDE w:val="0"/>
      <w:autoSpaceDN w:val="0"/>
      <w:adjustRightInd w:val="0"/>
      <w:spacing w:before="0" w:after="220" w:line="220" w:lineRule="atLeast"/>
      <w:ind w:left="1080" w:firstLine="0"/>
      <w:jc w:val="left"/>
      <w:textAlignment w:val="baseline"/>
    </w:pPr>
    <w:rPr>
      <w:rFonts w:ascii="Times New Roman" w:eastAsia="Times New Roman" w:hAnsi="Times New Roman" w:cs="Times New Roman"/>
      <w:lang w:val="en-US" w:eastAsia="pt-PT"/>
    </w:rPr>
  </w:style>
  <w:style w:type="character" w:customStyle="1" w:styleId="BodyTextChar">
    <w:name w:val="Body Text Char"/>
    <w:basedOn w:val="DefaultParagraphFont"/>
    <w:link w:val="BodyText"/>
    <w:uiPriority w:val="1"/>
    <w:rsid w:val="00AF3B1E"/>
    <w:rPr>
      <w:rFonts w:ascii="Times New Roman" w:eastAsia="Times New Roman" w:hAnsi="Times New Roman" w:cs="Times New Roman"/>
      <w:sz w:val="20"/>
      <w:szCs w:val="20"/>
      <w:lang w:eastAsia="pt-PT"/>
    </w:rPr>
  </w:style>
  <w:style w:type="paragraph" w:styleId="BodyText2">
    <w:name w:val="Body Text 2"/>
    <w:basedOn w:val="Normal"/>
    <w:link w:val="BodyText2Char"/>
    <w:uiPriority w:val="99"/>
    <w:semiHidden/>
    <w:unhideWhenUsed/>
    <w:rsid w:val="00AF3B1E"/>
    <w:pPr>
      <w:spacing w:line="480" w:lineRule="auto"/>
    </w:pPr>
  </w:style>
  <w:style w:type="character" w:customStyle="1" w:styleId="BodyText2Char">
    <w:name w:val="Body Text 2 Char"/>
    <w:basedOn w:val="DefaultParagraphFont"/>
    <w:link w:val="BodyText2"/>
    <w:uiPriority w:val="99"/>
    <w:semiHidden/>
    <w:rsid w:val="00AF3B1E"/>
    <w:rPr>
      <w:rFonts w:ascii="Book Antiqua" w:hAnsi="Book Antiqua"/>
      <w:sz w:val="20"/>
      <w:lang w:val="en-GB"/>
    </w:rPr>
  </w:style>
  <w:style w:type="character" w:customStyle="1" w:styleId="Heading4Char">
    <w:name w:val="Heading 4 Char"/>
    <w:basedOn w:val="DefaultParagraphFont"/>
    <w:link w:val="Heading4"/>
    <w:uiPriority w:val="9"/>
    <w:semiHidden/>
    <w:rsid w:val="00AF3B1E"/>
    <w:rPr>
      <w:rFonts w:asciiTheme="majorHAnsi" w:eastAsiaTheme="majorEastAsia" w:hAnsiTheme="majorHAnsi" w:cstheme="majorBidi"/>
      <w:i/>
      <w:iCs/>
      <w:color w:val="2F5496" w:themeColor="accent1" w:themeShade="BF"/>
      <w:sz w:val="20"/>
      <w:lang w:val="en-GB"/>
    </w:rPr>
  </w:style>
  <w:style w:type="table" w:styleId="TableGrid">
    <w:name w:val="Table Grid"/>
    <w:basedOn w:val="TableNormal"/>
    <w:uiPriority w:val="59"/>
    <w:rsid w:val="00AF3B1E"/>
    <w:pPr>
      <w:spacing w:after="0" w:line="240" w:lineRule="auto"/>
    </w:pPr>
    <w:rPr>
      <w:rFonts w:ascii="Times New Roman" w:eastAsia="Times New Roman" w:hAnsi="Times New Roman" w:cs="Times New Roman"/>
      <w:lang w:val="tr-TR"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ABS">
    <w:name w:val="SABS"/>
    <w:basedOn w:val="TableNormal"/>
    <w:uiPriority w:val="99"/>
    <w:rsid w:val="00793E5B"/>
    <w:pPr>
      <w:spacing w:after="0" w:line="240" w:lineRule="auto"/>
    </w:pPr>
    <w:tblPr>
      <w:tblBorders>
        <w:top w:val="single" w:sz="4" w:space="0" w:color="auto"/>
        <w:bottom w:val="single" w:sz="4" w:space="0" w:color="auto"/>
      </w:tblBorders>
    </w:tblPr>
    <w:tblStylePr w:type="firstRow">
      <w:rPr>
        <w:b/>
        <w:i w:val="0"/>
      </w:rPr>
      <w:tblPr/>
      <w:tcPr>
        <w:tcBorders>
          <w:top w:val="single" w:sz="4" w:space="0" w:color="auto"/>
          <w:left w:val="nil"/>
          <w:bottom w:val="single" w:sz="4" w:space="0" w:color="auto"/>
          <w:right w:val="nil"/>
          <w:insideH w:val="nil"/>
          <w:insideV w:val="nil"/>
          <w:tl2br w:val="nil"/>
          <w:tr2bl w:val="nil"/>
        </w:tcBorders>
      </w:tcPr>
    </w:tblStylePr>
  </w:style>
  <w:style w:type="character" w:styleId="FollowedHyperlink">
    <w:name w:val="FollowedHyperlink"/>
    <w:basedOn w:val="DefaultParagraphFont"/>
    <w:uiPriority w:val="99"/>
    <w:semiHidden/>
    <w:unhideWhenUsed/>
    <w:rsid w:val="00793E5B"/>
    <w:rPr>
      <w:color w:val="954F72" w:themeColor="followedHyperlink"/>
      <w:u w:val="single"/>
    </w:rPr>
  </w:style>
  <w:style w:type="paragraph" w:customStyle="1" w:styleId="FigureCentered">
    <w:name w:val="Figure Centered"/>
    <w:basedOn w:val="Normal"/>
    <w:qFormat/>
    <w:rsid w:val="00CF46EA"/>
    <w:pPr>
      <w:ind w:firstLine="0"/>
      <w:jc w:val="center"/>
    </w:pPr>
  </w:style>
  <w:style w:type="character" w:styleId="IntenseEmphasis">
    <w:name w:val="Intense Emphasis"/>
    <w:basedOn w:val="DefaultParagraphFont"/>
    <w:uiPriority w:val="21"/>
    <w:qFormat/>
    <w:rsid w:val="004E2DB4"/>
    <w:rPr>
      <w:i/>
      <w:iCs/>
      <w:color w:val="4472C4" w:themeColor="accent1"/>
    </w:rPr>
  </w:style>
  <w:style w:type="character" w:styleId="Emphasis">
    <w:name w:val="Emphasis"/>
    <w:basedOn w:val="DefaultParagraphFont"/>
    <w:uiPriority w:val="20"/>
    <w:qFormat/>
    <w:rsid w:val="00F303DC"/>
    <w:rPr>
      <w:i/>
      <w:iCs/>
    </w:rPr>
  </w:style>
  <w:style w:type="character" w:styleId="CommentReference">
    <w:name w:val="annotation reference"/>
    <w:basedOn w:val="DefaultParagraphFont"/>
    <w:uiPriority w:val="99"/>
    <w:semiHidden/>
    <w:unhideWhenUsed/>
    <w:rsid w:val="007A7A7D"/>
    <w:rPr>
      <w:sz w:val="16"/>
      <w:szCs w:val="16"/>
    </w:rPr>
  </w:style>
  <w:style w:type="paragraph" w:styleId="CommentText">
    <w:name w:val="annotation text"/>
    <w:basedOn w:val="Normal"/>
    <w:link w:val="CommentTextChar"/>
    <w:uiPriority w:val="99"/>
    <w:unhideWhenUsed/>
    <w:rsid w:val="007A7A7D"/>
    <w:pPr>
      <w:spacing w:line="240" w:lineRule="auto"/>
    </w:pPr>
  </w:style>
  <w:style w:type="character" w:customStyle="1" w:styleId="CommentTextChar">
    <w:name w:val="Comment Text Char"/>
    <w:basedOn w:val="DefaultParagraphFont"/>
    <w:link w:val="CommentText"/>
    <w:uiPriority w:val="99"/>
    <w:rsid w:val="007A7A7D"/>
    <w:rPr>
      <w:rFonts w:ascii="Book Antiqua" w:hAnsi="Book Antiqua"/>
      <w:sz w:val="20"/>
      <w:szCs w:val="20"/>
      <w:lang w:val="en-GB"/>
    </w:rPr>
  </w:style>
  <w:style w:type="paragraph" w:styleId="CommentSubject">
    <w:name w:val="annotation subject"/>
    <w:basedOn w:val="CommentText"/>
    <w:next w:val="CommentText"/>
    <w:link w:val="CommentSubjectChar"/>
    <w:uiPriority w:val="99"/>
    <w:semiHidden/>
    <w:unhideWhenUsed/>
    <w:rsid w:val="007A7A7D"/>
    <w:rPr>
      <w:b/>
      <w:bCs/>
    </w:rPr>
  </w:style>
  <w:style w:type="character" w:customStyle="1" w:styleId="CommentSubjectChar">
    <w:name w:val="Comment Subject Char"/>
    <w:basedOn w:val="CommentTextChar"/>
    <w:link w:val="CommentSubject"/>
    <w:uiPriority w:val="99"/>
    <w:semiHidden/>
    <w:rsid w:val="007A7A7D"/>
    <w:rPr>
      <w:rFonts w:ascii="Book Antiqua" w:hAnsi="Book Antiqua"/>
      <w:b/>
      <w:bCs/>
      <w:sz w:val="20"/>
      <w:szCs w:val="20"/>
      <w:lang w:val="en-GB"/>
    </w:rPr>
  </w:style>
  <w:style w:type="paragraph" w:styleId="NormalWeb">
    <w:name w:val="Normal (Web)"/>
    <w:basedOn w:val="Normal"/>
    <w:uiPriority w:val="99"/>
    <w:semiHidden/>
    <w:unhideWhenUsed/>
    <w:rsid w:val="000F5E9A"/>
    <w:pPr>
      <w:spacing w:before="100" w:beforeAutospacing="1" w:after="100" w:afterAutospacing="1" w:line="240" w:lineRule="auto"/>
      <w:ind w:firstLine="0"/>
      <w:jc w:val="left"/>
    </w:pPr>
    <w:rPr>
      <w:rFonts w:ascii="Times New Roman" w:eastAsia="Times New Roman" w:hAnsi="Times New Roman" w:cs="Times New Roman"/>
      <w:sz w:val="24"/>
      <w:szCs w:val="24"/>
      <w:lang w:val="en-US" w:eastAsia="zh-CN"/>
    </w:rPr>
  </w:style>
  <w:style w:type="character" w:customStyle="1" w:styleId="editortnoteditedwurp8">
    <w:name w:val="editor_t__not_edited__wurp8"/>
    <w:basedOn w:val="DefaultParagraphFont"/>
    <w:rsid w:val="00DC3B73"/>
  </w:style>
  <w:style w:type="character" w:customStyle="1" w:styleId="editortaddedltunj">
    <w:name w:val="editor_t__added__ltunj"/>
    <w:basedOn w:val="DefaultParagraphFont"/>
    <w:rsid w:val="00DC3B73"/>
  </w:style>
  <w:style w:type="character" w:customStyle="1" w:styleId="editortnoteditedlongjunnx">
    <w:name w:val="editor_t__not_edited_long__junnx"/>
    <w:basedOn w:val="DefaultParagraphFont"/>
    <w:rsid w:val="00DC3B73"/>
  </w:style>
  <w:style w:type="paragraph" w:styleId="Subtitle">
    <w:name w:val="Subtitle"/>
    <w:basedOn w:val="Normal"/>
    <w:next w:val="Normal"/>
    <w:link w:val="SubtitleChar"/>
    <w:uiPriority w:val="11"/>
    <w:qFormat/>
    <w:pPr>
      <w:spacing w:after="480"/>
      <w:ind w:firstLine="851"/>
      <w:jc w:val="left"/>
    </w:pPr>
    <w:rPr>
      <w:b/>
    </w:rPr>
  </w:style>
  <w:style w:type="table" w:customStyle="1" w:styleId="a">
    <w:basedOn w:val="TableNormal"/>
    <w:pPr>
      <w:spacing w:after="0" w:line="240" w:lineRule="auto"/>
    </w:pPr>
    <w:rPr>
      <w:rFonts w:ascii="Times New Roman" w:eastAsia="Times New Roman" w:hAnsi="Times New Roman" w:cs="Times New Roman"/>
    </w:rPr>
    <w:tblPr>
      <w:tblStyleRowBandSize w:val="1"/>
      <w:tblStyleColBandSize w:val="1"/>
    </w:tblPr>
  </w:style>
  <w:style w:type="table" w:customStyle="1" w:styleId="a0">
    <w:basedOn w:val="TableNormal"/>
    <w:pPr>
      <w:spacing w:after="0" w:line="240" w:lineRule="auto"/>
    </w:pPr>
    <w:rPr>
      <w:rFonts w:ascii="Times New Roman" w:eastAsia="Times New Roman" w:hAnsi="Times New Roman" w:cs="Times New Roman"/>
    </w:rPr>
    <w:tblPr>
      <w:tblStyleRowBandSize w:val="1"/>
      <w:tblStyleColBandSize w:val="1"/>
    </w:tblPr>
  </w:style>
  <w:style w:type="table" w:customStyle="1" w:styleId="a1">
    <w:basedOn w:val="TableNormal"/>
    <w:pPr>
      <w:spacing w:after="0" w:line="240" w:lineRule="auto"/>
    </w:pPr>
    <w:rPr>
      <w:rFonts w:ascii="Times New Roman" w:eastAsia="Times New Roman" w:hAnsi="Times New Roman" w:cs="Times New Roman"/>
    </w:r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eCNEAu2kK8eq0yHUeQuohAnCIA==">CgMxLjA4AHIhMTREazZ5S0pENlhnZnBDbmNaanlaWVNyanNWYTR0Mk1t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1307</Words>
  <Characters>7455</Characters>
  <Application>Microsoft Office Word</Application>
  <DocSecurity>0</DocSecurity>
  <Lines>62</Lines>
  <Paragraphs>17</Paragraphs>
  <ScaleCrop>false</ScaleCrop>
  <Company/>
  <LinksUpToDate>false</LinksUpToDate>
  <CharactersWithSpaces>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Bahadir</dc:creator>
  <cp:lastModifiedBy>HIEU DUONG</cp:lastModifiedBy>
  <cp:revision>2</cp:revision>
  <dcterms:created xsi:type="dcterms:W3CDTF">2025-08-01T07:13:00Z</dcterms:created>
  <dcterms:modified xsi:type="dcterms:W3CDTF">2025-08-02T08:50:00Z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5a364125-9356-4c90-9da4-73eb32f665e2</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http://www.zotero.org/styles/chicago-author-date</vt:lpwstr>
  </property>
  <property fmtid="{D5CDD505-2E9C-101B-9397-08002B2CF9AE}" pid="8" name="Mendeley Recent Style Name 2_1">
    <vt:lpwstr>Chicago Manual of Style 17th edition (author-date)</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http://www.zotero.org/styles/elsevier-harvard2</vt:lpwstr>
  </property>
  <property fmtid="{D5CDD505-2E9C-101B-9397-08002B2CF9AE}" pid="12" name="Mendeley Recent Style Name 4_1">
    <vt:lpwstr>Elsevier - Harvard 2</vt:lpwstr>
  </property>
  <property fmtid="{D5CDD505-2E9C-101B-9397-08002B2CF9AE}" pid="13" name="Mendeley Recent Style Id 5_1">
    <vt:lpwstr>http://www.zotero.org/styles/emerald-harvard</vt:lpwstr>
  </property>
  <property fmtid="{D5CDD505-2E9C-101B-9397-08002B2CF9AE}" pid="14" name="Mendeley Recent Style Name 5_1">
    <vt:lpwstr>Emerald - Harvard</vt:lpwstr>
  </property>
  <property fmtid="{D5CDD505-2E9C-101B-9397-08002B2CF9AE}" pid="15" name="Mendeley Recent Style Id 6_1">
    <vt:lpwstr>http://www.zotero.org/styles/harvard1</vt:lpwstr>
  </property>
  <property fmtid="{D5CDD505-2E9C-101B-9397-08002B2CF9AE}" pid="16" name="Mendeley Recent Style Name 6_1">
    <vt:lpwstr>Harvard reference format 1 (deprecated)</vt:lpwstr>
  </property>
  <property fmtid="{D5CDD505-2E9C-101B-9397-08002B2CF9AE}" pid="17" name="Mendeley Recent Style Id 7_1">
    <vt:lpwstr>http://www.zotero.org/styles/ieee</vt:lpwstr>
  </property>
  <property fmtid="{D5CDD505-2E9C-101B-9397-08002B2CF9AE}" pid="18" name="Mendeley Recent Style Name 7_1">
    <vt:lpwstr>IEEE</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Citation Style_1">
    <vt:lpwstr>http://www.zotero.org/styles/harvard1</vt:lpwstr>
  </property>
  <property fmtid="{D5CDD505-2E9C-101B-9397-08002B2CF9AE}" pid="24" name="Mendeley Document_1">
    <vt:lpwstr>True</vt:lpwstr>
  </property>
  <property fmtid="{D5CDD505-2E9C-101B-9397-08002B2CF9AE}" pid="25" name="Mendeley Unique User Id_1">
    <vt:lpwstr>e6210848-3bb9-3088-9367-78502ae50c27</vt:lpwstr>
  </property>
</Properties>
</file>